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5D7" w:rsidRDefault="009555D7" w:rsidP="009555D7">
      <w:pPr>
        <w:spacing w:after="120" w:line="240" w:lineRule="auto"/>
        <w:jc w:val="both"/>
        <w:rPr>
          <w:rFonts w:ascii="Times New Roman" w:hAnsi="Times New Roman" w:cs="Times New Roman"/>
          <w:b/>
          <w:sz w:val="24"/>
          <w:szCs w:val="24"/>
          <w:lang w:val="ro-RO"/>
        </w:rPr>
      </w:pPr>
    </w:p>
    <w:p w:rsidR="00DD2BA2" w:rsidRDefault="009555D7" w:rsidP="009555D7">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DD2BA2">
        <w:rPr>
          <w:rFonts w:ascii="Times New Roman" w:hAnsi="Times New Roman" w:cs="Times New Roman"/>
          <w:b/>
          <w:sz w:val="24"/>
          <w:szCs w:val="24"/>
        </w:rPr>
        <w:t xml:space="preserve">                            </w:t>
      </w:r>
      <w:proofErr w:type="spellStart"/>
      <w:r w:rsidR="00DD2BA2">
        <w:rPr>
          <w:rFonts w:ascii="Times New Roman" w:hAnsi="Times New Roman" w:cs="Times New Roman"/>
          <w:b/>
          <w:sz w:val="24"/>
          <w:szCs w:val="24"/>
        </w:rPr>
        <w:t>Anexa</w:t>
      </w:r>
      <w:proofErr w:type="spellEnd"/>
      <w:r w:rsidR="00DD2BA2">
        <w:rPr>
          <w:rFonts w:ascii="Times New Roman" w:hAnsi="Times New Roman" w:cs="Times New Roman"/>
          <w:b/>
          <w:sz w:val="24"/>
          <w:szCs w:val="24"/>
        </w:rPr>
        <w:t xml:space="preserve"> la HCL </w:t>
      </w:r>
      <w:proofErr w:type="spellStart"/>
      <w:r w:rsidR="00DD2BA2">
        <w:rPr>
          <w:rFonts w:ascii="Times New Roman" w:hAnsi="Times New Roman" w:cs="Times New Roman"/>
          <w:b/>
          <w:sz w:val="24"/>
          <w:szCs w:val="24"/>
        </w:rPr>
        <w:t>nr</w:t>
      </w:r>
      <w:proofErr w:type="spellEnd"/>
      <w:r w:rsidR="00DD2BA2">
        <w:rPr>
          <w:rFonts w:ascii="Times New Roman" w:hAnsi="Times New Roman" w:cs="Times New Roman"/>
          <w:b/>
          <w:sz w:val="24"/>
          <w:szCs w:val="24"/>
        </w:rPr>
        <w:t>. 57/2017</w:t>
      </w:r>
    </w:p>
    <w:p w:rsidR="00DD2BA2" w:rsidRDefault="009555D7" w:rsidP="00DD2BA2">
      <w:pPr>
        <w:spacing w:after="120" w:line="240" w:lineRule="auto"/>
        <w:ind w:left="7200" w:firstLine="720"/>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DD2BA2" w:rsidRDefault="00DD2BA2" w:rsidP="00DD2BA2">
      <w:pPr>
        <w:spacing w:after="120" w:line="240" w:lineRule="auto"/>
        <w:ind w:left="7200" w:firstLine="720"/>
        <w:jc w:val="center"/>
        <w:rPr>
          <w:rFonts w:ascii="Times New Roman" w:hAnsi="Times New Roman" w:cs="Times New Roman"/>
          <w:b/>
          <w:sz w:val="24"/>
          <w:szCs w:val="24"/>
        </w:rPr>
      </w:pPr>
    </w:p>
    <w:p w:rsidR="009555D7" w:rsidRDefault="009555D7" w:rsidP="00DD2BA2">
      <w:pPr>
        <w:spacing w:after="120" w:line="240" w:lineRule="auto"/>
        <w:ind w:left="7200" w:firstLine="720"/>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 </w:t>
      </w:r>
      <w:r>
        <w:rPr>
          <w:rFonts w:ascii="Times New Roman" w:hAnsi="Times New Roman" w:cs="Times New Roman"/>
          <w:b/>
          <w:sz w:val="24"/>
          <w:szCs w:val="24"/>
        </w:rPr>
        <w:t xml:space="preserve"> APROB</w:t>
      </w:r>
    </w:p>
    <w:p w:rsidR="009555D7" w:rsidRDefault="009555D7" w:rsidP="009555D7">
      <w:pPr>
        <w:spacing w:after="120" w:line="240" w:lineRule="auto"/>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PRIMAR,</w:t>
      </w:r>
    </w:p>
    <w:p w:rsidR="009555D7" w:rsidRDefault="009555D7" w:rsidP="009555D7">
      <w:pPr>
        <w:spacing w:after="120" w:line="240" w:lineRule="auto"/>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proofErr w:type="spellStart"/>
      <w:r w:rsidR="00B43C2F">
        <w:rPr>
          <w:rFonts w:ascii="Times New Roman" w:hAnsi="Times New Roman" w:cs="Times New Roman"/>
          <w:b/>
          <w:sz w:val="24"/>
          <w:szCs w:val="24"/>
        </w:rPr>
        <w:t>Budin</w:t>
      </w:r>
      <w:proofErr w:type="spellEnd"/>
      <w:r w:rsidR="00B43C2F">
        <w:rPr>
          <w:rFonts w:ascii="Times New Roman" w:hAnsi="Times New Roman" w:cs="Times New Roman"/>
          <w:b/>
          <w:sz w:val="24"/>
          <w:szCs w:val="24"/>
        </w:rPr>
        <w:t xml:space="preserve"> </w:t>
      </w:r>
      <w:proofErr w:type="spellStart"/>
      <w:r w:rsidR="00B43C2F">
        <w:rPr>
          <w:rFonts w:ascii="Times New Roman" w:hAnsi="Times New Roman" w:cs="Times New Roman"/>
          <w:b/>
          <w:sz w:val="24"/>
          <w:szCs w:val="24"/>
        </w:rPr>
        <w:t>Vasile</w:t>
      </w:r>
      <w:proofErr w:type="spellEnd"/>
    </w:p>
    <w:p w:rsidR="009555D7" w:rsidRDefault="009555D7" w:rsidP="009555D7">
      <w:pPr>
        <w:spacing w:after="120" w:line="240" w:lineRule="auto"/>
        <w:jc w:val="both"/>
        <w:rPr>
          <w:rFonts w:ascii="Times New Roman" w:hAnsi="Times New Roman" w:cs="Times New Roman"/>
          <w:b/>
          <w:sz w:val="24"/>
          <w:szCs w:val="24"/>
          <w:lang w:val="ro-RO"/>
        </w:rPr>
      </w:pPr>
    </w:p>
    <w:p w:rsidR="009555D7" w:rsidRDefault="009555D7" w:rsidP="009555D7">
      <w:pPr>
        <w:spacing w:after="120" w:line="240" w:lineRule="auto"/>
        <w:jc w:val="both"/>
        <w:rPr>
          <w:rFonts w:ascii="Times New Roman" w:hAnsi="Times New Roman" w:cs="Times New Roman"/>
          <w:b/>
          <w:sz w:val="24"/>
          <w:szCs w:val="24"/>
          <w:lang w:val="ro-RO"/>
        </w:rPr>
      </w:pPr>
    </w:p>
    <w:p w:rsidR="009555D7" w:rsidRDefault="009555D7" w:rsidP="009555D7">
      <w:pPr>
        <w:spacing w:after="120" w:line="240" w:lineRule="auto"/>
        <w:jc w:val="both"/>
        <w:rPr>
          <w:rFonts w:ascii="Times New Roman" w:hAnsi="Times New Roman" w:cs="Times New Roman"/>
          <w:b/>
          <w:sz w:val="24"/>
          <w:szCs w:val="24"/>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both"/>
        <w:rPr>
          <w:rFonts w:ascii="Times New Roman" w:hAnsi="Times New Roman" w:cs="Times New Roman"/>
          <w:b/>
          <w:sz w:val="32"/>
          <w:szCs w:val="32"/>
          <w:lang w:val="ro-RO"/>
        </w:rPr>
      </w:pPr>
    </w:p>
    <w:p w:rsidR="009555D7" w:rsidRDefault="009555D7" w:rsidP="009555D7">
      <w:pPr>
        <w:spacing w:after="120" w:line="240" w:lineRule="auto"/>
        <w:jc w:val="center"/>
        <w:rPr>
          <w:rFonts w:ascii="Times New Roman" w:hAnsi="Times New Roman" w:cs="Times New Roman"/>
          <w:b/>
          <w:sz w:val="32"/>
          <w:szCs w:val="32"/>
          <w:lang w:val="ro-RO"/>
        </w:rPr>
      </w:pPr>
    </w:p>
    <w:p w:rsidR="009555D7" w:rsidRDefault="009555D7" w:rsidP="009555D7">
      <w:pPr>
        <w:spacing w:after="120" w:line="240" w:lineRule="auto"/>
        <w:jc w:val="center"/>
        <w:rPr>
          <w:rFonts w:ascii="Times New Roman" w:hAnsi="Times New Roman" w:cs="Times New Roman"/>
          <w:b/>
          <w:sz w:val="32"/>
          <w:szCs w:val="32"/>
          <w:lang w:val="ro-RO"/>
        </w:rPr>
      </w:pPr>
    </w:p>
    <w:p w:rsidR="009555D7" w:rsidRDefault="009555D7" w:rsidP="009555D7">
      <w:pPr>
        <w:spacing w:after="12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STRATEGIA ANUALĂ DE ACHIZIȚIE PUBLICĂ</w:t>
      </w:r>
    </w:p>
    <w:p w:rsidR="009555D7" w:rsidRDefault="009555D7" w:rsidP="009555D7">
      <w:pPr>
        <w:spacing w:after="12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aferentă anului bugetar 2017</w:t>
      </w:r>
    </w:p>
    <w:p w:rsidR="009555D7" w:rsidRDefault="00B43C2F" w:rsidP="009555D7">
      <w:pPr>
        <w:spacing w:after="12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în cadrul PRIMĂRIEI COMUNEI POPLACA</w:t>
      </w:r>
    </w:p>
    <w:p w:rsidR="009555D7" w:rsidRDefault="009555D7" w:rsidP="009555D7">
      <w:pPr>
        <w:spacing w:after="12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JUDEȚUL SIBIU</w:t>
      </w:r>
    </w:p>
    <w:p w:rsidR="009555D7" w:rsidRDefault="009555D7" w:rsidP="009555D7">
      <w:pPr>
        <w:spacing w:after="120" w:line="240" w:lineRule="auto"/>
        <w:jc w:val="center"/>
        <w:rPr>
          <w:rFonts w:ascii="Times New Roman" w:hAnsi="Times New Roman" w:cs="Times New Roman"/>
          <w:b/>
          <w:sz w:val="32"/>
          <w:szCs w:val="32"/>
          <w:lang w:val="ro-RO"/>
        </w:rPr>
      </w:pPr>
    </w:p>
    <w:p w:rsidR="009555D7" w:rsidRDefault="009555D7" w:rsidP="009555D7">
      <w:pPr>
        <w:spacing w:after="120" w:line="240" w:lineRule="auto"/>
        <w:jc w:val="center"/>
        <w:rPr>
          <w:rFonts w:ascii="Times New Roman" w:hAnsi="Times New Roman" w:cs="Times New Roman"/>
          <w:b/>
          <w:sz w:val="24"/>
          <w:szCs w:val="24"/>
          <w:lang w:val="ro-RO"/>
        </w:rPr>
      </w:pPr>
    </w:p>
    <w:p w:rsidR="009555D7" w:rsidRDefault="009555D7" w:rsidP="009555D7">
      <w:pPr>
        <w:spacing w:after="12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br w:type="page"/>
      </w:r>
    </w:p>
    <w:sdt>
      <w:sdtPr>
        <w:rPr>
          <w:rFonts w:ascii="Times New Roman" w:hAnsi="Times New Roman"/>
          <w:sz w:val="24"/>
          <w:szCs w:val="24"/>
        </w:rPr>
        <w:id w:val="-678653295"/>
        <w:docPartObj>
          <w:docPartGallery w:val="Table of Contents"/>
          <w:docPartUnique/>
        </w:docPartObj>
      </w:sdtPr>
      <w:sdtContent>
        <w:p w:rsidR="009555D7" w:rsidRDefault="009555D7" w:rsidP="009555D7">
          <w:pPr>
            <w:keepNext/>
            <w:keepLines/>
            <w:spacing w:after="120" w:line="240" w:lineRule="auto"/>
            <w:jc w:val="both"/>
            <w:rPr>
              <w:rFonts w:ascii="Times New Roman" w:hAnsi="Times New Roman"/>
              <w:sz w:val="24"/>
              <w:szCs w:val="24"/>
            </w:rPr>
          </w:pPr>
        </w:p>
        <w:p w:rsidR="009555D7" w:rsidRDefault="009555D7" w:rsidP="009555D7">
          <w:pPr>
            <w:keepNext/>
            <w:keepLines/>
            <w:spacing w:after="120" w:line="240" w:lineRule="auto"/>
            <w:jc w:val="both"/>
            <w:rPr>
              <w:rFonts w:ascii="Times New Roman" w:hAnsi="Times New Roman"/>
              <w:sz w:val="24"/>
              <w:szCs w:val="24"/>
            </w:rPr>
          </w:pPr>
        </w:p>
        <w:p w:rsidR="009555D7" w:rsidRDefault="009555D7" w:rsidP="009555D7">
          <w:pPr>
            <w:keepNext/>
            <w:keepLines/>
            <w:spacing w:after="120" w:line="240" w:lineRule="auto"/>
            <w:jc w:val="both"/>
            <w:rPr>
              <w:rFonts w:ascii="Times New Roman" w:eastAsiaTheme="majorEastAsia" w:hAnsi="Times New Roman" w:cstheme="majorBidi"/>
              <w:b/>
              <w:color w:val="2E74B5" w:themeColor="accent1" w:themeShade="BF"/>
              <w:sz w:val="24"/>
              <w:szCs w:val="24"/>
            </w:rPr>
          </w:pPr>
          <w:proofErr w:type="spellStart"/>
          <w:r>
            <w:rPr>
              <w:rFonts w:ascii="Times New Roman" w:eastAsiaTheme="majorEastAsia" w:hAnsi="Times New Roman" w:cstheme="majorBidi"/>
              <w:b/>
              <w:color w:val="2E74B5" w:themeColor="accent1" w:themeShade="BF"/>
              <w:sz w:val="24"/>
              <w:szCs w:val="24"/>
            </w:rPr>
            <w:t>Cuprins</w:t>
          </w:r>
          <w:proofErr w:type="spellEnd"/>
        </w:p>
        <w:p w:rsidR="009555D7" w:rsidRDefault="009555D7" w:rsidP="009555D7">
          <w:pPr>
            <w:tabs>
              <w:tab w:val="right" w:leader="dot" w:pos="9350"/>
            </w:tabs>
            <w:spacing w:after="120" w:line="240" w:lineRule="auto"/>
            <w:jc w:val="both"/>
            <w:rPr>
              <w:rFonts w:eastAsiaTheme="minorEastAsia"/>
              <w:b/>
              <w:noProof/>
              <w:color w:val="000000" w:themeColor="text1"/>
              <w:sz w:val="24"/>
              <w:szCs w:val="24"/>
              <w:lang w:val="ro-RO" w:eastAsia="ro-RO"/>
            </w:rPr>
          </w:pPr>
          <w:r>
            <w:rPr>
              <w:rFonts w:ascii="Times New Roman" w:hAnsi="Times New Roman"/>
              <w:b/>
              <w:sz w:val="24"/>
              <w:szCs w:val="24"/>
            </w:rPr>
            <w:fldChar w:fldCharType="begin"/>
          </w:r>
          <w:r>
            <w:rPr>
              <w:rFonts w:ascii="Times New Roman" w:hAnsi="Times New Roman"/>
              <w:b/>
              <w:sz w:val="24"/>
              <w:szCs w:val="24"/>
            </w:rPr>
            <w:instrText xml:space="preserve"> TOC \o "1-3" \h \z \u </w:instrText>
          </w:r>
          <w:r>
            <w:rPr>
              <w:rFonts w:ascii="Times New Roman" w:hAnsi="Times New Roman"/>
              <w:b/>
              <w:sz w:val="24"/>
              <w:szCs w:val="24"/>
            </w:rPr>
            <w:fldChar w:fldCharType="separate"/>
          </w:r>
          <w:hyperlink r:id="rId5" w:anchor="_Toc469410618" w:history="1">
            <w:r>
              <w:rPr>
                <w:rStyle w:val="Hyperlink"/>
                <w:rFonts w:ascii="Times New Roman" w:hAnsi="Times New Roman"/>
                <w:b/>
                <w:noProof/>
                <w:color w:val="000000" w:themeColor="text1"/>
                <w:sz w:val="24"/>
                <w:szCs w:val="24"/>
                <w:lang w:val="ro-RO"/>
              </w:rPr>
              <w:t>Reglementări incidente</w:t>
            </w:r>
            <w:r>
              <w:rPr>
                <w:rStyle w:val="Hyperlink"/>
                <w:rFonts w:ascii="Times New Roman" w:hAnsi="Times New Roman"/>
                <w:b/>
                <w:noProof/>
                <w:webHidden/>
                <w:color w:val="000000" w:themeColor="text1"/>
                <w:sz w:val="24"/>
                <w:szCs w:val="24"/>
              </w:rPr>
              <w:tab/>
            </w:r>
            <w:r>
              <w:rPr>
                <w:rStyle w:val="Hyperlink"/>
                <w:rFonts w:ascii="Times New Roman" w:hAnsi="Times New Roman"/>
                <w:b/>
                <w:noProof/>
                <w:webHidden/>
                <w:color w:val="000000" w:themeColor="text1"/>
                <w:sz w:val="24"/>
                <w:szCs w:val="24"/>
              </w:rPr>
              <w:fldChar w:fldCharType="begin"/>
            </w:r>
            <w:r>
              <w:rPr>
                <w:rStyle w:val="Hyperlink"/>
                <w:rFonts w:ascii="Times New Roman" w:hAnsi="Times New Roman"/>
                <w:b/>
                <w:noProof/>
                <w:webHidden/>
                <w:color w:val="000000" w:themeColor="text1"/>
                <w:sz w:val="24"/>
                <w:szCs w:val="24"/>
              </w:rPr>
              <w:instrText xml:space="preserve"> PAGEREF _Toc469410618 \h </w:instrText>
            </w:r>
            <w:r>
              <w:rPr>
                <w:rStyle w:val="Hyperlink"/>
                <w:rFonts w:ascii="Times New Roman" w:hAnsi="Times New Roman"/>
                <w:b/>
                <w:noProof/>
                <w:webHidden/>
                <w:color w:val="000000" w:themeColor="text1"/>
                <w:sz w:val="24"/>
                <w:szCs w:val="24"/>
              </w:rPr>
            </w:r>
            <w:r>
              <w:rPr>
                <w:rStyle w:val="Hyperlink"/>
                <w:rFonts w:ascii="Times New Roman" w:hAnsi="Times New Roman"/>
                <w:b/>
                <w:noProof/>
                <w:webHidden/>
                <w:color w:val="000000" w:themeColor="text1"/>
                <w:sz w:val="24"/>
                <w:szCs w:val="24"/>
              </w:rPr>
              <w:fldChar w:fldCharType="separate"/>
            </w:r>
            <w:r>
              <w:rPr>
                <w:rStyle w:val="Hyperlink"/>
                <w:rFonts w:ascii="Times New Roman" w:hAnsi="Times New Roman"/>
                <w:b/>
                <w:noProof/>
                <w:webHidden/>
                <w:color w:val="000000" w:themeColor="text1"/>
                <w:sz w:val="24"/>
                <w:szCs w:val="24"/>
              </w:rPr>
              <w:t>3</w:t>
            </w:r>
            <w:r>
              <w:rPr>
                <w:rStyle w:val="Hyperlink"/>
                <w:rFonts w:ascii="Times New Roman" w:hAnsi="Times New Roman"/>
                <w:b/>
                <w:noProof/>
                <w:webHidden/>
                <w:color w:val="000000" w:themeColor="text1"/>
                <w:sz w:val="24"/>
                <w:szCs w:val="24"/>
              </w:rPr>
              <w:fldChar w:fldCharType="end"/>
            </w:r>
          </w:hyperlink>
        </w:p>
        <w:p w:rsidR="009555D7" w:rsidRDefault="009555D7"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6" w:anchor="_Toc469410619" w:history="1">
            <w:r>
              <w:rPr>
                <w:rStyle w:val="Hyperlink"/>
                <w:rFonts w:ascii="Times New Roman" w:hAnsi="Times New Roman"/>
                <w:b/>
                <w:noProof/>
                <w:color w:val="000000" w:themeColor="text1"/>
                <w:sz w:val="24"/>
                <w:szCs w:val="24"/>
                <w:lang w:val="ro-RO"/>
              </w:rPr>
              <w:t>Preambul</w:t>
            </w:r>
            <w:r>
              <w:rPr>
                <w:rStyle w:val="Hyperlink"/>
                <w:rFonts w:ascii="Times New Roman" w:hAnsi="Times New Roman"/>
                <w:b/>
                <w:noProof/>
                <w:webHidden/>
                <w:color w:val="000000" w:themeColor="text1"/>
                <w:sz w:val="24"/>
                <w:szCs w:val="24"/>
              </w:rPr>
              <w:tab/>
            </w:r>
            <w:r>
              <w:rPr>
                <w:rStyle w:val="Hyperlink"/>
                <w:rFonts w:ascii="Times New Roman" w:hAnsi="Times New Roman"/>
                <w:b/>
                <w:noProof/>
                <w:webHidden/>
                <w:color w:val="000000" w:themeColor="text1"/>
                <w:sz w:val="24"/>
                <w:szCs w:val="24"/>
              </w:rPr>
              <w:fldChar w:fldCharType="begin"/>
            </w:r>
            <w:r>
              <w:rPr>
                <w:rStyle w:val="Hyperlink"/>
                <w:rFonts w:ascii="Times New Roman" w:hAnsi="Times New Roman"/>
                <w:b/>
                <w:noProof/>
                <w:webHidden/>
                <w:color w:val="000000" w:themeColor="text1"/>
                <w:sz w:val="24"/>
                <w:szCs w:val="24"/>
              </w:rPr>
              <w:instrText xml:space="preserve"> PAGEREF _Toc469410619 \h </w:instrText>
            </w:r>
            <w:r>
              <w:rPr>
                <w:rStyle w:val="Hyperlink"/>
                <w:rFonts w:ascii="Times New Roman" w:hAnsi="Times New Roman"/>
                <w:b/>
                <w:noProof/>
                <w:webHidden/>
                <w:color w:val="000000" w:themeColor="text1"/>
                <w:sz w:val="24"/>
                <w:szCs w:val="24"/>
              </w:rPr>
            </w:r>
            <w:r>
              <w:rPr>
                <w:rStyle w:val="Hyperlink"/>
                <w:rFonts w:ascii="Times New Roman" w:hAnsi="Times New Roman"/>
                <w:b/>
                <w:noProof/>
                <w:webHidden/>
                <w:color w:val="000000" w:themeColor="text1"/>
                <w:sz w:val="24"/>
                <w:szCs w:val="24"/>
              </w:rPr>
              <w:fldChar w:fldCharType="separate"/>
            </w:r>
            <w:r>
              <w:rPr>
                <w:rStyle w:val="Hyperlink"/>
                <w:rFonts w:ascii="Times New Roman" w:hAnsi="Times New Roman"/>
                <w:b/>
                <w:noProof/>
                <w:webHidden/>
                <w:color w:val="000000" w:themeColor="text1"/>
                <w:sz w:val="24"/>
                <w:szCs w:val="24"/>
              </w:rPr>
              <w:t>4</w:t>
            </w:r>
            <w:r>
              <w:rPr>
                <w:rStyle w:val="Hyperlink"/>
                <w:rFonts w:ascii="Times New Roman" w:hAnsi="Times New Roman"/>
                <w:b/>
                <w:noProof/>
                <w:webHidden/>
                <w:color w:val="000000" w:themeColor="text1"/>
                <w:sz w:val="24"/>
                <w:szCs w:val="24"/>
              </w:rPr>
              <w:fldChar w:fldCharType="end"/>
            </w:r>
          </w:hyperlink>
        </w:p>
        <w:p w:rsidR="009555D7" w:rsidRDefault="009555D7"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7" w:anchor="_Toc469410620" w:history="1">
            <w:r>
              <w:rPr>
                <w:rStyle w:val="Hyperlink"/>
                <w:rFonts w:ascii="Times New Roman" w:hAnsi="Times New Roman"/>
                <w:b/>
                <w:noProof/>
                <w:color w:val="000000" w:themeColor="text1"/>
                <w:sz w:val="24"/>
                <w:szCs w:val="24"/>
                <w:lang w:val="ro-RO"/>
              </w:rPr>
              <w:t>Programul anual al achizițiilor publice pentru anul 2017</w:t>
            </w:r>
            <w:r>
              <w:rPr>
                <w:rStyle w:val="Hyperlink"/>
                <w:rFonts w:ascii="Times New Roman" w:hAnsi="Times New Roman"/>
                <w:b/>
                <w:noProof/>
                <w:webHidden/>
                <w:color w:val="000000" w:themeColor="text1"/>
                <w:sz w:val="24"/>
                <w:szCs w:val="24"/>
              </w:rPr>
              <w:tab/>
              <w:t>7</w:t>
            </w:r>
          </w:hyperlink>
        </w:p>
        <w:p w:rsidR="009555D7" w:rsidRDefault="009555D7"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8" w:anchor="_Toc469410621" w:history="1">
            <w:r>
              <w:rPr>
                <w:rStyle w:val="Hyperlink"/>
                <w:rFonts w:ascii="Times New Roman" w:hAnsi="Times New Roman"/>
                <w:b/>
                <w:noProof/>
                <w:color w:val="000000" w:themeColor="text1"/>
                <w:sz w:val="24"/>
                <w:szCs w:val="24"/>
                <w:lang w:val="ro-RO"/>
              </w:rPr>
              <w:t>Etapele procesului de achiziție publică</w:t>
            </w:r>
            <w:r>
              <w:rPr>
                <w:rStyle w:val="Hyperlink"/>
                <w:rFonts w:ascii="Times New Roman" w:hAnsi="Times New Roman"/>
                <w:b/>
                <w:noProof/>
                <w:webHidden/>
                <w:color w:val="000000" w:themeColor="text1"/>
                <w:sz w:val="24"/>
                <w:szCs w:val="24"/>
              </w:rPr>
              <w:tab/>
              <w:t>10</w:t>
            </w:r>
          </w:hyperlink>
        </w:p>
        <w:p w:rsidR="009555D7" w:rsidRDefault="009555D7"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9" w:anchor="_Toc469410622" w:history="1">
            <w:r>
              <w:rPr>
                <w:rStyle w:val="Hyperlink"/>
                <w:rFonts w:ascii="Times New Roman" w:hAnsi="Times New Roman"/>
                <w:b/>
                <w:noProof/>
                <w:color w:val="000000" w:themeColor="text1"/>
                <w:sz w:val="24"/>
                <w:szCs w:val="24"/>
                <w:lang w:val="ro-RO"/>
              </w:rPr>
              <w:t>Sistemul intern de</w:t>
            </w:r>
            <w:r>
              <w:rPr>
                <w:rStyle w:val="Hyperlink"/>
                <w:rFonts w:ascii="Times New Roman" w:eastAsiaTheme="majorEastAsia" w:hAnsi="Times New Roman" w:cstheme="majorBidi"/>
                <w:b/>
                <w:color w:val="000000" w:themeColor="text1"/>
                <w:sz w:val="24"/>
                <w:szCs w:val="24"/>
                <w:lang w:val="ro-RO"/>
              </w:rPr>
              <w:t xml:space="preserve"> </w:t>
            </w:r>
            <w:r>
              <w:rPr>
                <w:rStyle w:val="Hyperlink"/>
                <w:rFonts w:ascii="Times New Roman" w:hAnsi="Times New Roman"/>
                <w:b/>
                <w:noProof/>
                <w:color w:val="000000" w:themeColor="text1"/>
                <w:sz w:val="24"/>
                <w:szCs w:val="24"/>
                <w:lang w:val="ro-RO"/>
              </w:rPr>
              <w:t>control</w:t>
            </w:r>
            <w:r>
              <w:rPr>
                <w:rStyle w:val="Hyperlink"/>
                <w:rFonts w:ascii="Times New Roman" w:hAnsi="Times New Roman"/>
                <w:b/>
                <w:noProof/>
                <w:webHidden/>
                <w:color w:val="000000" w:themeColor="text1"/>
                <w:sz w:val="24"/>
                <w:szCs w:val="24"/>
              </w:rPr>
              <w:tab/>
              <w:t>13</w:t>
            </w:r>
          </w:hyperlink>
        </w:p>
        <w:p w:rsidR="009555D7" w:rsidRDefault="009555D7"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10" w:anchor="_Toc469410623" w:history="1">
            <w:r>
              <w:rPr>
                <w:rStyle w:val="Hyperlink"/>
                <w:rFonts w:ascii="Times New Roman" w:hAnsi="Times New Roman"/>
                <w:b/>
                <w:noProof/>
                <w:color w:val="000000" w:themeColor="text1"/>
                <w:sz w:val="24"/>
                <w:szCs w:val="24"/>
                <w:lang w:val="ro-RO"/>
              </w:rPr>
              <w:t>Excepții</w:t>
            </w:r>
            <w:r>
              <w:rPr>
                <w:rStyle w:val="Hyperlink"/>
                <w:rFonts w:ascii="Times New Roman" w:hAnsi="Times New Roman"/>
                <w:b/>
                <w:noProof/>
                <w:webHidden/>
                <w:color w:val="000000" w:themeColor="text1"/>
                <w:sz w:val="24"/>
                <w:szCs w:val="24"/>
              </w:rPr>
              <w:tab/>
              <w:t>21</w:t>
            </w:r>
          </w:hyperlink>
        </w:p>
        <w:p w:rsidR="009555D7" w:rsidRDefault="009555D7" w:rsidP="009555D7">
          <w:pPr>
            <w:tabs>
              <w:tab w:val="right" w:leader="dot" w:pos="9350"/>
            </w:tabs>
            <w:spacing w:after="120" w:line="240" w:lineRule="auto"/>
            <w:jc w:val="both"/>
            <w:rPr>
              <w:rFonts w:eastAsiaTheme="minorEastAsia"/>
              <w:b/>
              <w:noProof/>
              <w:color w:val="000000" w:themeColor="text1"/>
              <w:sz w:val="24"/>
              <w:szCs w:val="24"/>
              <w:lang w:val="ro-RO" w:eastAsia="ro-RO"/>
            </w:rPr>
          </w:pPr>
          <w:hyperlink r:id="rId11" w:anchor="_Toc469410624" w:history="1">
            <w:r>
              <w:rPr>
                <w:rStyle w:val="Hyperlink"/>
                <w:rFonts w:ascii="Times New Roman" w:hAnsi="Times New Roman"/>
                <w:b/>
                <w:noProof/>
                <w:color w:val="000000" w:themeColor="text1"/>
                <w:sz w:val="24"/>
                <w:szCs w:val="24"/>
                <w:lang w:val="ro-RO"/>
              </w:rPr>
              <w:t>Dispoziții finale</w:t>
            </w:r>
            <w:r>
              <w:rPr>
                <w:rStyle w:val="Hyperlink"/>
                <w:rFonts w:ascii="Times New Roman" w:hAnsi="Times New Roman"/>
                <w:b/>
                <w:noProof/>
                <w:webHidden/>
                <w:color w:val="000000" w:themeColor="text1"/>
                <w:sz w:val="24"/>
                <w:szCs w:val="24"/>
              </w:rPr>
              <w:tab/>
              <w:t>21</w:t>
            </w:r>
          </w:hyperlink>
        </w:p>
        <w:p w:rsidR="009555D7" w:rsidRDefault="009555D7" w:rsidP="009555D7">
          <w:pPr>
            <w:spacing w:after="120" w:line="240" w:lineRule="auto"/>
            <w:jc w:val="both"/>
            <w:rPr>
              <w:rFonts w:ascii="Times New Roman" w:hAnsi="Times New Roman"/>
              <w:sz w:val="24"/>
              <w:szCs w:val="24"/>
            </w:rPr>
          </w:pPr>
          <w:r>
            <w:rPr>
              <w:rFonts w:ascii="Times New Roman" w:hAnsi="Times New Roman"/>
              <w:b/>
              <w:bCs/>
              <w:noProof/>
              <w:sz w:val="24"/>
              <w:szCs w:val="24"/>
            </w:rPr>
            <w:fldChar w:fldCharType="end"/>
          </w:r>
        </w:p>
      </w:sdtContent>
    </w:sdt>
    <w:p w:rsidR="009555D7" w:rsidRDefault="009555D7" w:rsidP="009555D7">
      <w:pPr>
        <w:spacing w:after="12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br w:type="page"/>
      </w: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1" w:name="_Toc469410618"/>
      <w:r>
        <w:rPr>
          <w:rFonts w:ascii="Times New Roman" w:eastAsiaTheme="majorEastAsia" w:hAnsi="Times New Roman" w:cs="Times New Roman"/>
          <w:b/>
          <w:color w:val="2E74B5" w:themeColor="accent1" w:themeShade="BF"/>
          <w:sz w:val="32"/>
          <w:szCs w:val="32"/>
          <w:u w:val="single"/>
          <w:lang w:val="ro-RO"/>
        </w:rPr>
        <w:lastRenderedPageBreak/>
        <w:t>I.Reglementări incidente</w:t>
      </w:r>
      <w:bookmarkEnd w:id="1"/>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Totalitatea proceselor de achiziţie publică planificate a fi lansate de o autoritate contractantă pe parcursul unui an bugetar reprezintă strategia anuală de achiziţie publică la nivelul autorităţii contractante. </w:t>
      </w:r>
    </w:p>
    <w:p w:rsidR="009555D7" w:rsidRDefault="009555D7" w:rsidP="009555D7">
      <w:pPr>
        <w:pStyle w:val="ListParagraph"/>
        <w:numPr>
          <w:ilvl w:val="0"/>
          <w:numId w:val="1"/>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Legea 98/2016 privind achizițiile publice.</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bCs/>
          <w:i/>
          <w:sz w:val="24"/>
          <w:szCs w:val="24"/>
          <w:lang w:val="ro-RO"/>
        </w:rPr>
        <w:t xml:space="preserve">Legea nr. 99/2016 </w:t>
      </w:r>
      <w:r>
        <w:rPr>
          <w:rFonts w:ascii="Times New Roman" w:hAnsi="Times New Roman" w:cs="Times New Roman"/>
          <w:i/>
          <w:sz w:val="24"/>
          <w:szCs w:val="24"/>
          <w:lang w:val="ro-RO"/>
        </w:rPr>
        <w:t xml:space="preserve">privind achizițiile sectoriale </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 xml:space="preserve">Legea nr. 100/2016 privind concesiunile de lucrări şi concesiunile de servicii </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bCs/>
          <w:i/>
          <w:sz w:val="24"/>
          <w:szCs w:val="24"/>
          <w:lang w:val="ro-RO"/>
        </w:rPr>
        <w:t>Legea nr. 101/2016</w:t>
      </w:r>
      <w:r>
        <w:rPr>
          <w:rFonts w:ascii="Times New Roman" w:hAnsi="Times New Roman" w:cs="Times New Roman"/>
          <w:b/>
          <w:bCs/>
          <w:i/>
          <w:sz w:val="24"/>
          <w:szCs w:val="24"/>
          <w:lang w:val="ro-RO"/>
        </w:rPr>
        <w:t xml:space="preserve"> </w:t>
      </w:r>
      <w:r>
        <w:rPr>
          <w:rFonts w:ascii="Times New Roman" w:hAnsi="Times New Roman" w:cs="Times New Roman"/>
          <w:i/>
          <w:sz w:val="24"/>
          <w:szCs w:val="24"/>
          <w:lang w:val="ro-RO"/>
        </w:rPr>
        <w:t>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p>
    <w:p w:rsidR="009555D7" w:rsidRDefault="009555D7" w:rsidP="009555D7">
      <w:pPr>
        <w:numPr>
          <w:ilvl w:val="0"/>
          <w:numId w:val="2"/>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 xml:space="preserve"> Hotărârea Guvernului nr. 395 din 2 iunie 2016 pentru aprobarea Normelor metodologice de aplicare a prevederilor referitoare la atribuirea contractului de achiziție publică/acordului-cadru din Legea nr. 98/2016 privind achizițiile publice</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Hotararea 394/2016</w:t>
      </w:r>
      <w:r>
        <w:rPr>
          <w:rFonts w:ascii="Times New Roman" w:hAnsi="Times New Roman" w:cs="Times New Roman"/>
          <w:sz w:val="24"/>
          <w:szCs w:val="24"/>
          <w:lang w:val="ro-RO"/>
        </w:rPr>
        <w:t xml:space="preserve"> </w:t>
      </w:r>
      <w:r>
        <w:rPr>
          <w:rFonts w:ascii="Times New Roman" w:hAnsi="Times New Roman" w:cs="Times New Roman"/>
          <w:i/>
          <w:sz w:val="24"/>
          <w:szCs w:val="24"/>
          <w:lang w:val="ro-RO"/>
        </w:rPr>
        <w:t>otărârea Guvernului nr. 394/2016 pentru aprobarea Normelor metodologice de aplicare a prevederilor referitoare la atribuirea contractului sectorial/acordului-cadru din Legea nr. 99/2016 privind achizițiile sectoriale.</w:t>
      </w:r>
    </w:p>
    <w:p w:rsidR="009555D7" w:rsidRDefault="009555D7" w:rsidP="009555D7">
      <w:pPr>
        <w:pStyle w:val="ListParagraph"/>
        <w:numPr>
          <w:ilvl w:val="0"/>
          <w:numId w:val="1"/>
        </w:numPr>
        <w:autoSpaceDE w:val="0"/>
        <w:autoSpaceDN w:val="0"/>
        <w:adjustRightInd w:val="0"/>
        <w:spacing w:line="360" w:lineRule="auto"/>
        <w:jc w:val="both"/>
        <w:rPr>
          <w:rFonts w:ascii="Times New Roman" w:hAnsi="Times New Roman" w:cs="Times New Roman"/>
          <w:i/>
          <w:sz w:val="24"/>
          <w:szCs w:val="24"/>
          <w:lang w:val="ro-RO"/>
        </w:rPr>
      </w:pPr>
      <w:r>
        <w:rPr>
          <w:rFonts w:ascii="Times New Roman" w:hAnsi="Times New Roman" w:cs="Times New Roman"/>
          <w:bCs/>
          <w:i/>
          <w:sz w:val="24"/>
          <w:szCs w:val="24"/>
          <w:lang w:val="ro-RO"/>
        </w:rPr>
        <w:t xml:space="preserve">Hotărârea Guvernului nr. 867/2016 </w:t>
      </w:r>
      <w:r>
        <w:rPr>
          <w:rFonts w:ascii="Times New Roman" w:hAnsi="Times New Roman" w:cs="Times New Roman"/>
          <w:i/>
          <w:sz w:val="24"/>
          <w:szCs w:val="24"/>
          <w:lang w:val="ro-RO"/>
        </w:rPr>
        <w:t xml:space="preserve">pentru aprobarea Normelor metodologice de aplicare a prevederilor referitoare la atribuirea contractelor de concesiune de lucrări şi concesiune de servicii din Legea nr. 100/2016 privind concesiunile de lucrări şi concesiunile de servicii </w:t>
      </w:r>
    </w:p>
    <w:p w:rsidR="009555D7" w:rsidRDefault="009555D7" w:rsidP="009555D7">
      <w:pPr>
        <w:pStyle w:val="ListParagraph"/>
        <w:numPr>
          <w:ilvl w:val="0"/>
          <w:numId w:val="1"/>
        </w:numPr>
        <w:spacing w:after="120" w:line="360" w:lineRule="auto"/>
        <w:jc w:val="both"/>
        <w:rPr>
          <w:rFonts w:ascii="Times New Roman" w:hAnsi="Times New Roman" w:cs="Times New Roman"/>
          <w:i/>
          <w:sz w:val="24"/>
          <w:szCs w:val="24"/>
          <w:lang w:val="ro-RO"/>
        </w:rPr>
      </w:pPr>
      <w:r>
        <w:rPr>
          <w:rFonts w:ascii="Times New Roman" w:hAnsi="Times New Roman" w:cs="Times New Roman"/>
          <w:bCs/>
          <w:i/>
          <w:sz w:val="24"/>
          <w:szCs w:val="24"/>
          <w:lang w:val="ro-RO"/>
        </w:rPr>
        <w:t xml:space="preserve">Ordonanţă de Urgenţă a Guvernului nr. 58/2016 </w:t>
      </w:r>
      <w:r>
        <w:rPr>
          <w:rFonts w:ascii="Times New Roman" w:hAnsi="Times New Roman" w:cs="Times New Roman"/>
          <w:i/>
          <w:sz w:val="24"/>
          <w:szCs w:val="24"/>
          <w:lang w:val="ro-RO"/>
        </w:rPr>
        <w:t>din 19 septembrie 2016 pentru modificarea şi completarea unor acte normative cu impact asupra domeniului achiziţiilor publice.</w:t>
      </w:r>
    </w:p>
    <w:p w:rsidR="009555D7" w:rsidRDefault="009555D7" w:rsidP="009555D7">
      <w:pPr>
        <w:pStyle w:val="ListParagraph"/>
        <w:numPr>
          <w:ilvl w:val="0"/>
          <w:numId w:val="1"/>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Ordinul nr. 281/2016 privind stabilirea formularelor standard ale Programului anual al achizițiilor publice și Programului anual al achizițiilor sectoriale</w:t>
      </w:r>
    </w:p>
    <w:p w:rsidR="009555D7" w:rsidRDefault="009555D7" w:rsidP="009555D7">
      <w:pPr>
        <w:numPr>
          <w:ilvl w:val="0"/>
          <w:numId w:val="2"/>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Ordinul MPF 946/2005 pentru aprobarea Codului controlului intern/managerial, cuprinzând standardele de control intern/managerial la entitățile publice si pentru dezvoltarea sistemelor de control intern/managerial</w:t>
      </w:r>
    </w:p>
    <w:p w:rsidR="009555D7" w:rsidRDefault="009555D7" w:rsidP="009555D7">
      <w:pPr>
        <w:numPr>
          <w:ilvl w:val="0"/>
          <w:numId w:val="2"/>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lastRenderedPageBreak/>
        <w:t>Ordinul SGG nr. 400/2015 pentru aprobarea Codului controlului intern / managerial al entităților publice modificat și completat prin Ordinul nr. 200/2016</w:t>
      </w:r>
    </w:p>
    <w:p w:rsidR="009555D7" w:rsidRDefault="009555D7" w:rsidP="009555D7">
      <w:pPr>
        <w:numPr>
          <w:ilvl w:val="0"/>
          <w:numId w:val="2"/>
        </w:numPr>
        <w:spacing w:after="120" w:line="36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Legea nr. 184/2016 privind instituirea unui mecanism de prevenire a conflictului de interese în procedura de atribuire a contractelor de achiziție publică</w:t>
      </w:r>
    </w:p>
    <w:p w:rsidR="009555D7" w:rsidRDefault="009555D7" w:rsidP="009555D7">
      <w:pPr>
        <w:spacing w:after="120" w:line="360" w:lineRule="auto"/>
        <w:jc w:val="both"/>
        <w:rPr>
          <w:rFonts w:ascii="Times New Roman" w:hAnsi="Times New Roman" w:cs="Times New Roman"/>
          <w:sz w:val="24"/>
          <w:szCs w:val="24"/>
        </w:rPr>
      </w:pP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2" w:name="_Toc469410619"/>
      <w:r>
        <w:rPr>
          <w:rFonts w:ascii="Times New Roman" w:eastAsiaTheme="majorEastAsia" w:hAnsi="Times New Roman" w:cs="Times New Roman"/>
          <w:b/>
          <w:color w:val="2E74B5" w:themeColor="accent1" w:themeShade="BF"/>
          <w:sz w:val="32"/>
          <w:szCs w:val="32"/>
          <w:u w:val="single"/>
          <w:lang w:val="ro-RO"/>
        </w:rPr>
        <w:t>II.Preambul</w:t>
      </w:r>
      <w:bookmarkEnd w:id="2"/>
    </w:p>
    <w:p w:rsidR="009555D7" w:rsidRDefault="009555D7" w:rsidP="009555D7">
      <w:pPr>
        <w:spacing w:after="120" w:line="360" w:lineRule="auto"/>
        <w:ind w:left="720"/>
        <w:jc w:val="both"/>
        <w:rPr>
          <w:rFonts w:ascii="Times New Roman" w:hAnsi="Times New Roman" w:cs="Times New Roman"/>
          <w:b/>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Prezenta Strategia anuală de achiziție publică (denumită în continuare ”Strategia”), elaborată în conformitate cu prevederile </w:t>
      </w:r>
      <w:r>
        <w:rPr>
          <w:rFonts w:ascii="Times New Roman" w:hAnsi="Times New Roman" w:cs="Times New Roman"/>
          <w:i/>
          <w:sz w:val="24"/>
          <w:szCs w:val="24"/>
          <w:lang w:val="ro-RO"/>
        </w:rPr>
        <w:t>H.G. nr. 395/2016 pentru aprobarea Normelor metodologice de aplicare a prevederilor referitoare la atribuirea contractului de achiziție publică/acordului-cadru din Legea nr. 98/2016 privind achizițiile publice</w:t>
      </w:r>
      <w:r>
        <w:rPr>
          <w:rFonts w:ascii="Times New Roman" w:hAnsi="Times New Roman" w:cs="Times New Roman"/>
          <w:sz w:val="24"/>
          <w:szCs w:val="24"/>
          <w:lang w:val="ro-RO"/>
        </w:rPr>
        <w:t>, cuprinde totalitatea proceselor de achiziție publică planificate a f</w:t>
      </w:r>
      <w:r w:rsidR="00E4216B">
        <w:rPr>
          <w:rFonts w:ascii="Times New Roman" w:hAnsi="Times New Roman" w:cs="Times New Roman"/>
          <w:sz w:val="24"/>
          <w:szCs w:val="24"/>
          <w:lang w:val="ro-RO"/>
        </w:rPr>
        <w:t>i lansate de Primăria Poplaca</w:t>
      </w:r>
      <w:r>
        <w:rPr>
          <w:rFonts w:ascii="Times New Roman" w:hAnsi="Times New Roman" w:cs="Times New Roman"/>
          <w:sz w:val="24"/>
          <w:szCs w:val="24"/>
          <w:lang w:val="ro-RO"/>
        </w:rPr>
        <w:t xml:space="preserve"> pe parcursul anului bugetar 2017.</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Conform prevederilor art. 11 alin. (3) din H.G. nr. 395/2016, Strategia anuală de achiziție publică aferentă anului bugetar 2017 este elaborată în ultimul trimestru al anului 2016 și este supusă aprobării con</w:t>
      </w:r>
      <w:r w:rsidR="00E4216B">
        <w:rPr>
          <w:rFonts w:ascii="Times New Roman" w:hAnsi="Times New Roman" w:cs="Times New Roman"/>
          <w:sz w:val="24"/>
          <w:szCs w:val="24"/>
          <w:lang w:val="ro-RO"/>
        </w:rPr>
        <w:t>ducătorului Primăriei Poplaca</w:t>
      </w:r>
      <w:r>
        <w:rPr>
          <w:rFonts w:ascii="Times New Roman" w:hAnsi="Times New Roman" w:cs="Times New Roman"/>
          <w:sz w:val="24"/>
          <w:szCs w:val="24"/>
          <w:lang w:val="ro-RO"/>
        </w:rPr>
        <w:t xml:space="preserve"> în calitate de autoritate contractantă.</w:t>
      </w:r>
    </w:p>
    <w:p w:rsidR="009555D7" w:rsidRDefault="009555D7" w:rsidP="009555D7">
      <w:pPr>
        <w:spacing w:after="120" w:line="360" w:lineRule="auto"/>
        <w:ind w:firstLine="360"/>
        <w:jc w:val="both"/>
        <w:rPr>
          <w:rFonts w:ascii="Times New Roman" w:hAnsi="Times New Roman" w:cs="Times New Roman"/>
          <w:sz w:val="24"/>
          <w:szCs w:val="24"/>
          <w:lang w:val="ro-RO"/>
        </w:rPr>
      </w:pPr>
      <w:proofErr w:type="spellStart"/>
      <w:r>
        <w:rPr>
          <w:rFonts w:ascii="Times New Roman" w:hAnsi="Times New Roman" w:cs="Times New Roman"/>
          <w:sz w:val="24"/>
          <w:szCs w:val="24"/>
        </w:rPr>
        <w:t>Potrivit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dispoziţiilor</w:t>
      </w:r>
      <w:proofErr w:type="spellEnd"/>
      <w:r>
        <w:rPr>
          <w:rFonts w:ascii="Times New Roman" w:hAnsi="Times New Roman" w:cs="Times New Roman"/>
          <w:sz w:val="24"/>
          <w:szCs w:val="24"/>
        </w:rPr>
        <w:t xml:space="preserve"> art. 11. </w:t>
      </w:r>
      <w:proofErr w:type="spellStart"/>
      <w:r>
        <w:rPr>
          <w:rFonts w:ascii="Times New Roman" w:hAnsi="Times New Roman" w:cs="Times New Roman"/>
          <w:sz w:val="24"/>
          <w:szCs w:val="24"/>
        </w:rPr>
        <w:t>alin</w:t>
      </w:r>
      <w:proofErr w:type="spellEnd"/>
      <w:r>
        <w:rPr>
          <w:rFonts w:ascii="Times New Roman" w:hAnsi="Times New Roman" w:cs="Times New Roman"/>
          <w:sz w:val="24"/>
          <w:szCs w:val="24"/>
        </w:rPr>
        <w:t xml:space="preserve">. (2) din HG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395/2016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aprobarea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Normelor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metodologice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aplicare</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prevederilor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referitoare</w:t>
      </w:r>
      <w:proofErr w:type="spellEnd"/>
      <w:r>
        <w:rPr>
          <w:rFonts w:ascii="Times New Roman" w:hAnsi="Times New Roman" w:cs="Times New Roman"/>
          <w:sz w:val="24"/>
          <w:szCs w:val="24"/>
        </w:rPr>
        <w:t xml:space="preserve"> la </w:t>
      </w:r>
      <w:proofErr w:type="spellStart"/>
      <w:r>
        <w:rPr>
          <w:rFonts w:ascii="Times New Roman" w:hAnsi="Times New Roman" w:cs="Times New Roman"/>
          <w:sz w:val="24"/>
          <w:szCs w:val="24"/>
        </w:rPr>
        <w:t>atribuirea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contractului</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achiziţie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publica</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acordului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cadru</w:t>
      </w:r>
      <w:proofErr w:type="spellEnd"/>
      <w:r>
        <w:rPr>
          <w:rFonts w:ascii="Times New Roman" w:hAnsi="Times New Roman" w:cs="Times New Roman"/>
          <w:sz w:val="24"/>
          <w:szCs w:val="24"/>
        </w:rPr>
        <w:t xml:space="preserve"> din </w:t>
      </w:r>
      <w:proofErr w:type="spellStart"/>
      <w:r>
        <w:rPr>
          <w:rFonts w:ascii="Times New Roman" w:hAnsi="Times New Roman" w:cs="Times New Roman"/>
          <w:sz w:val="24"/>
          <w:szCs w:val="24"/>
        </w:rPr>
        <w:t>Legea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98/2016 </w:t>
      </w:r>
      <w:proofErr w:type="spellStart"/>
      <w:r>
        <w:rPr>
          <w:rFonts w:ascii="Times New Roman" w:hAnsi="Times New Roman" w:cs="Times New Roman"/>
          <w:sz w:val="24"/>
          <w:szCs w:val="24"/>
        </w:rPr>
        <w:t>privind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achiziţiile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publice</w:t>
      </w:r>
      <w:proofErr w:type="spellEnd"/>
      <w:r>
        <w:rPr>
          <w:rFonts w:ascii="Times New Roman" w:hAnsi="Times New Roman" w:cs="Times New Roman"/>
          <w:sz w:val="24"/>
          <w:szCs w:val="24"/>
        </w:rPr>
        <w:t xml:space="preserve">. </w:t>
      </w:r>
      <w:proofErr w:type="spellStart"/>
      <w:r w:rsidR="00E4216B">
        <w:rPr>
          <w:rFonts w:ascii="Times New Roman" w:hAnsi="Times New Roman" w:cs="Times New Roman"/>
          <w:sz w:val="24"/>
          <w:szCs w:val="24"/>
          <w:lang w:val="fr-FR"/>
        </w:rPr>
        <w:t>Primaria</w:t>
      </w:r>
      <w:proofErr w:type="spellEnd"/>
      <w:r w:rsidR="00E4216B">
        <w:rPr>
          <w:rFonts w:ascii="Times New Roman" w:hAnsi="Times New Roman" w:cs="Times New Roman"/>
          <w:sz w:val="24"/>
          <w:szCs w:val="24"/>
          <w:lang w:val="fr-FR"/>
        </w:rPr>
        <w:t xml:space="preserve"> </w:t>
      </w:r>
      <w:proofErr w:type="spellStart"/>
      <w:r w:rsidR="00E4216B">
        <w:rPr>
          <w:rFonts w:ascii="Times New Roman" w:hAnsi="Times New Roman" w:cs="Times New Roman"/>
          <w:sz w:val="24"/>
          <w:szCs w:val="24"/>
          <w:lang w:val="fr-FR"/>
        </w:rPr>
        <w:t>Comunei</w:t>
      </w:r>
      <w:proofErr w:type="spellEnd"/>
      <w:r w:rsidR="00E4216B">
        <w:rPr>
          <w:rFonts w:ascii="Times New Roman" w:hAnsi="Times New Roman" w:cs="Times New Roman"/>
          <w:sz w:val="24"/>
          <w:szCs w:val="24"/>
          <w:lang w:val="fr-FR"/>
        </w:rPr>
        <w:t xml:space="preserve"> </w:t>
      </w:r>
      <w:proofErr w:type="spellStart"/>
      <w:r w:rsidR="00E4216B">
        <w:rPr>
          <w:rFonts w:ascii="Times New Roman" w:hAnsi="Times New Roman" w:cs="Times New Roman"/>
          <w:sz w:val="24"/>
          <w:szCs w:val="24"/>
          <w:lang w:val="fr-FR"/>
        </w:rPr>
        <w:t>Poplaca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prin</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persoana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responsabila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cu</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achizițiile</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publice</w:t>
      </w:r>
      <w:proofErr w:type="spellEnd"/>
      <w:r>
        <w:rPr>
          <w:rFonts w:ascii="Times New Roman" w:hAnsi="Times New Roman" w:cs="Times New Roman"/>
          <w:sz w:val="24"/>
          <w:szCs w:val="24"/>
          <w:lang w:val="fr-FR"/>
        </w:rPr>
        <w:t xml:space="preserve">, a </w:t>
      </w:r>
      <w:proofErr w:type="spellStart"/>
      <w:r>
        <w:rPr>
          <w:rFonts w:ascii="Times New Roman" w:hAnsi="Times New Roman" w:cs="Times New Roman"/>
          <w:sz w:val="24"/>
          <w:szCs w:val="24"/>
          <w:lang w:val="fr-FR"/>
        </w:rPr>
        <w:t>elaborat</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strategia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anuală</w:t>
      </w:r>
      <w:proofErr w:type="spellEnd"/>
      <w:r>
        <w:rPr>
          <w:rFonts w:ascii="Times New Roman" w:hAnsi="Times New Roman" w:cs="Times New Roman"/>
          <w:sz w:val="24"/>
          <w:szCs w:val="24"/>
          <w:lang w:val="fr-FR"/>
        </w:rPr>
        <w:t xml:space="preserve"> de </w:t>
      </w:r>
      <w:proofErr w:type="spellStart"/>
      <w:r>
        <w:rPr>
          <w:rFonts w:ascii="Times New Roman" w:hAnsi="Times New Roman" w:cs="Times New Roman"/>
          <w:sz w:val="24"/>
          <w:szCs w:val="24"/>
          <w:lang w:val="fr-FR"/>
        </w:rPr>
        <w:t>achiziţii</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publice</w:t>
      </w:r>
      <w:proofErr w:type="spellEnd"/>
      <w:r>
        <w:rPr>
          <w:rFonts w:ascii="Times New Roman" w:hAnsi="Times New Roman" w:cs="Times New Roman"/>
          <w:sz w:val="24"/>
          <w:szCs w:val="24"/>
          <w:lang w:val="fr-FR"/>
        </w:rPr>
        <w:t xml:space="preserve"> care </w:t>
      </w:r>
      <w:proofErr w:type="spellStart"/>
      <w:r>
        <w:rPr>
          <w:rFonts w:ascii="Times New Roman" w:hAnsi="Times New Roman" w:cs="Times New Roman"/>
          <w:sz w:val="24"/>
          <w:szCs w:val="24"/>
          <w:lang w:val="fr-FR"/>
        </w:rPr>
        <w:t>cuprinde</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totalitatea</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proceselor</w:t>
      </w:r>
      <w:proofErr w:type="spellEnd"/>
      <w:r>
        <w:rPr>
          <w:rFonts w:ascii="Times New Roman" w:hAnsi="Times New Roman" w:cs="Times New Roman"/>
          <w:sz w:val="24"/>
          <w:szCs w:val="24"/>
          <w:lang w:val="fr-FR"/>
        </w:rPr>
        <w:t xml:space="preserve"> de </w:t>
      </w:r>
      <w:proofErr w:type="spellStart"/>
      <w:r>
        <w:rPr>
          <w:rFonts w:ascii="Times New Roman" w:hAnsi="Times New Roman" w:cs="Times New Roman"/>
          <w:sz w:val="24"/>
          <w:szCs w:val="24"/>
          <w:lang w:val="fr-FR"/>
        </w:rPr>
        <w:t>achiziţie</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publică</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planificate</w:t>
      </w:r>
      <w:proofErr w:type="spellEnd"/>
      <w:r>
        <w:rPr>
          <w:rFonts w:ascii="Times New Roman" w:hAnsi="Times New Roman" w:cs="Times New Roman"/>
          <w:sz w:val="24"/>
          <w:szCs w:val="24"/>
          <w:lang w:val="fr-FR"/>
        </w:rPr>
        <w:t xml:space="preserve"> a fi </w:t>
      </w:r>
      <w:proofErr w:type="spellStart"/>
      <w:r>
        <w:rPr>
          <w:rFonts w:ascii="Times New Roman" w:hAnsi="Times New Roman" w:cs="Times New Roman"/>
          <w:sz w:val="24"/>
          <w:szCs w:val="24"/>
          <w:lang w:val="fr-FR"/>
        </w:rPr>
        <w:t>lansate</w:t>
      </w:r>
      <w:proofErr w:type="spellEnd"/>
      <w:r>
        <w:rPr>
          <w:rFonts w:ascii="Times New Roman" w:hAnsi="Times New Roman" w:cs="Times New Roman"/>
          <w:sz w:val="24"/>
          <w:szCs w:val="24"/>
          <w:lang w:val="fr-FR"/>
        </w:rPr>
        <w:t xml:space="preserve"> de </w:t>
      </w:r>
      <w:proofErr w:type="spellStart"/>
      <w:r>
        <w:rPr>
          <w:rFonts w:ascii="Times New Roman" w:hAnsi="Times New Roman" w:cs="Times New Roman"/>
          <w:sz w:val="24"/>
          <w:szCs w:val="24"/>
          <w:lang w:val="fr-FR"/>
        </w:rPr>
        <w:t>pe</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parcursul</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anului</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bugetar</w:t>
      </w:r>
      <w:proofErr w:type="spellEnd"/>
      <w:r>
        <w:rPr>
          <w:rFonts w:ascii="Times New Roman" w:hAnsi="Times New Roman" w:cs="Times New Roman"/>
          <w:sz w:val="24"/>
          <w:szCs w:val="24"/>
          <w:lang w:val="fr-FR"/>
        </w:rPr>
        <w:t xml:space="preserve"> 2017</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Prezenta Strategie poate suferi modificări sau completări ulterioare supuse aprobării conducătorului autorității contractante și condiționate de identificarea surselor de finanțare.</w:t>
      </w:r>
    </w:p>
    <w:p w:rsidR="009555D7" w:rsidRDefault="009555D7" w:rsidP="009555D7">
      <w:pPr>
        <w:spacing w:after="120" w:line="36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Prezenta Strategie este întocmită pe baza următoarelor elemente estimative:</w:t>
      </w:r>
    </w:p>
    <w:p w:rsidR="009555D7" w:rsidRDefault="009555D7" w:rsidP="009555D7">
      <w:pPr>
        <w:pStyle w:val="ListParagraph"/>
        <w:numPr>
          <w:ilvl w:val="0"/>
          <w:numId w:val="3"/>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nevoile identificate la nivel de autoritate contractantă așa cum rezultă acestea din solicitările transmise de toate compartimentele din cadrul autorității contractante și pentru a căror satisfacere este necesară derularea unei proceduri de atribuire</w:t>
      </w:r>
    </w:p>
    <w:p w:rsidR="009555D7" w:rsidRDefault="009555D7" w:rsidP="009555D7">
      <w:pPr>
        <w:pStyle w:val="ListParagraph"/>
        <w:numPr>
          <w:ilvl w:val="0"/>
          <w:numId w:val="3"/>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valoarea estimată a achiziției corespunzătoare fiecăreia dintre aceste nevoi</w:t>
      </w:r>
    </w:p>
    <w:p w:rsidR="009555D7" w:rsidRDefault="009555D7" w:rsidP="009555D7">
      <w:pPr>
        <w:pStyle w:val="ListParagraph"/>
        <w:numPr>
          <w:ilvl w:val="0"/>
          <w:numId w:val="3"/>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capacitatea profesională existentă</w:t>
      </w:r>
      <w:r w:rsidR="00E4216B">
        <w:rPr>
          <w:rFonts w:ascii="Times New Roman" w:hAnsi="Times New Roman" w:cs="Times New Roman"/>
          <w:sz w:val="24"/>
          <w:szCs w:val="24"/>
          <w:lang w:val="ro-RO"/>
        </w:rPr>
        <w:t xml:space="preserve"> la nivelul Primăriei Poplaca</w:t>
      </w:r>
      <w:r>
        <w:rPr>
          <w:rFonts w:ascii="Times New Roman" w:hAnsi="Times New Roman" w:cs="Times New Roman"/>
          <w:sz w:val="24"/>
          <w:szCs w:val="24"/>
          <w:lang w:val="ro-RO"/>
        </w:rPr>
        <w:t xml:space="preserve"> pentru derularea unui proces care să asigure beneficiile anticipate;</w:t>
      </w:r>
    </w:p>
    <w:p w:rsidR="009555D7" w:rsidRDefault="009555D7" w:rsidP="009555D7">
      <w:pPr>
        <w:pStyle w:val="ListParagraph"/>
        <w:numPr>
          <w:ilvl w:val="0"/>
          <w:numId w:val="3"/>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resursele existente</w:t>
      </w:r>
      <w:r w:rsidR="00E4216B">
        <w:rPr>
          <w:rFonts w:ascii="Times New Roman" w:hAnsi="Times New Roman" w:cs="Times New Roman"/>
          <w:sz w:val="24"/>
          <w:szCs w:val="24"/>
          <w:lang w:val="ro-RO"/>
        </w:rPr>
        <w:t xml:space="preserve"> la nivelul Primăriei Poplaca</w:t>
      </w:r>
      <w:r>
        <w:rPr>
          <w:rFonts w:ascii="Times New Roman" w:hAnsi="Times New Roman" w:cs="Times New Roman"/>
          <w:sz w:val="24"/>
          <w:szCs w:val="24"/>
          <w:lang w:val="ro-RO"/>
        </w:rPr>
        <w:t xml:space="preserve"> și, după caz, necesarul de resurse suplimentare externe, care pot fi alocate derulării proceselor de achiziții publice.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Prezenta Strategie anuală de achiziție publică este valabilă pe perioada 01.01.2017-31.12.2017.</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 cadrul Stategiei anuale de achiziție </w:t>
      </w:r>
      <w:r w:rsidR="00E4216B">
        <w:rPr>
          <w:rFonts w:ascii="Times New Roman" w:hAnsi="Times New Roman" w:cs="Times New Roman"/>
          <w:sz w:val="24"/>
          <w:szCs w:val="24"/>
          <w:lang w:val="ro-RO"/>
        </w:rPr>
        <w:t>publică a Comunei Poplaca</w:t>
      </w:r>
      <w:r>
        <w:rPr>
          <w:rFonts w:ascii="Times New Roman" w:hAnsi="Times New Roman" w:cs="Times New Roman"/>
          <w:sz w:val="24"/>
          <w:szCs w:val="24"/>
          <w:lang w:val="ro-RO"/>
        </w:rPr>
        <w:t>, se va elabora Programul anual al achizițiilor publice, ca instrument managerial utilizat pentru planificarea și monitorizarea portofoliului de procese de achiziție la nivel de autoritate contractantă, pentru planificarea resurselor necesare derulării proceselor și pentru verificarea modului de îndeplinire a obiectivelor din strategia locală de</w:t>
      </w:r>
      <w:r w:rsidR="00E4216B">
        <w:rPr>
          <w:rFonts w:ascii="Times New Roman" w:hAnsi="Times New Roman" w:cs="Times New Roman"/>
          <w:sz w:val="24"/>
          <w:szCs w:val="24"/>
          <w:lang w:val="ro-RO"/>
        </w:rPr>
        <w:t xml:space="preserve"> dezvoltare a Comunei Poplaca</w:t>
      </w:r>
      <w:r>
        <w:rPr>
          <w:rFonts w:ascii="Times New Roman" w:hAnsi="Times New Roman" w:cs="Times New Roman"/>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Prezenta strategie promovează principiile care stau la baza politicilor de reformare a achizițiilor publice.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Nediscriminarea și tratamentul egal </w:t>
      </w:r>
      <w:r>
        <w:rPr>
          <w:rFonts w:ascii="Times New Roman" w:hAnsi="Times New Roman" w:cs="Times New Roman"/>
          <w:sz w:val="24"/>
          <w:szCs w:val="24"/>
          <w:lang w:val="ro-RO"/>
        </w:rPr>
        <w:t xml:space="preserve">reprezintă asigurarea condițiilor de manifestare a concurenței reale, prin stabilirea și aplicarea, în orice etapă a derulării procedurii de atribuire, de reguli, cerințe și criterii identice pentru toți operatorii economici, inclusiv prin protejarea informațiilor confidențiale atunci când este cazul, pentru ca oricare dintre operatori să poată participa la atribuirea contractului și să beneficieze de șanse egale de a deveni contractanți (furnizori de produse, prestatori de servicii sau executanți de lucrări).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Recunoașterea reciprocă </w:t>
      </w:r>
      <w:r>
        <w:rPr>
          <w:rFonts w:ascii="Times New Roman" w:hAnsi="Times New Roman" w:cs="Times New Roman"/>
          <w:sz w:val="24"/>
          <w:szCs w:val="24"/>
          <w:lang w:val="ro-RO"/>
        </w:rPr>
        <w:t xml:space="preserve">constă în acceptarea produselor, serviciilor, lucrărilor oferite în mod licit pe piața Uniunii Europene, a diplomelor, certificatelor, a altor documente, emise de autoritățile competente din alte state, precum și a specificațiilor tehnice, echivalente cu cele solicitate la nivel național.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Transparența </w:t>
      </w:r>
      <w:r>
        <w:rPr>
          <w:rFonts w:ascii="Times New Roman" w:hAnsi="Times New Roman" w:cs="Times New Roman"/>
          <w:sz w:val="24"/>
          <w:szCs w:val="24"/>
          <w:lang w:val="ro-RO"/>
        </w:rPr>
        <w:t xml:space="preserve">înseamnă aducerea la cunoștința publicului a tuturor informațiilor referitoare la atribuirea contractului de furnizare de produse, servicii și lucrări.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Proporționalitatea </w:t>
      </w:r>
      <w:r>
        <w:rPr>
          <w:rFonts w:ascii="Times New Roman" w:hAnsi="Times New Roman" w:cs="Times New Roman"/>
          <w:sz w:val="24"/>
          <w:szCs w:val="24"/>
          <w:lang w:val="ro-RO"/>
        </w:rPr>
        <w:t xml:space="preserve">reprezintă asigurarea corelației între necesitatea beneficiarului, obiectul contractului de achiziție publică și cerințele solicitate a fi îndeplinite. În acest sens, beneficiarul trebuie să se asigure că, în cazul în care sunt stabilite cerințe minime de calificare, acestea nu </w:t>
      </w:r>
      <w:r>
        <w:rPr>
          <w:rFonts w:ascii="Times New Roman" w:hAnsi="Times New Roman" w:cs="Times New Roman"/>
          <w:sz w:val="24"/>
          <w:szCs w:val="24"/>
          <w:lang w:val="ro-RO"/>
        </w:rPr>
        <w:lastRenderedPageBreak/>
        <w:t xml:space="preserve">prezintă relevanță și/sau sunt disproporționate în raport cu natura și complexitatea contractului atribuit.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Eficiența utilizării fondurilor </w:t>
      </w:r>
      <w:r>
        <w:rPr>
          <w:rFonts w:ascii="Times New Roman" w:hAnsi="Times New Roman" w:cs="Times New Roman"/>
          <w:sz w:val="24"/>
          <w:szCs w:val="24"/>
          <w:lang w:val="ro-RO"/>
        </w:rPr>
        <w:t xml:space="preserve">reprezintă atribuirea contractelor de achiziție pe baze competiționale și utilizarea unor criterii de atribuire care să reflecte avantajele de natură economică ale ofertelor în vederea obținerii raportului optim între calitate și preț, inclusiv prin luarea în considerare a obiectivelor sociale, etice și de protecție a mediului. </w:t>
      </w:r>
    </w:p>
    <w:p w:rsidR="009555D7" w:rsidRDefault="009555D7" w:rsidP="009555D7">
      <w:pPr>
        <w:spacing w:after="120" w:line="360" w:lineRule="auto"/>
        <w:ind w:firstLine="360"/>
        <w:jc w:val="both"/>
        <w:rPr>
          <w:rFonts w:ascii="Times New Roman" w:hAnsi="Times New Roman" w:cs="Times New Roman"/>
          <w:b/>
          <w:bCs/>
          <w:sz w:val="24"/>
          <w:szCs w:val="24"/>
          <w:lang w:val="ro-RO"/>
        </w:rPr>
      </w:pPr>
      <w:r>
        <w:rPr>
          <w:rFonts w:ascii="Times New Roman" w:hAnsi="Times New Roman" w:cs="Times New Roman"/>
          <w:b/>
          <w:bCs/>
          <w:sz w:val="24"/>
          <w:szCs w:val="24"/>
          <w:lang w:val="ro-RO"/>
        </w:rPr>
        <w:t xml:space="preserve">Asumarea răspunderii </w:t>
      </w:r>
      <w:r>
        <w:rPr>
          <w:rFonts w:ascii="Times New Roman" w:hAnsi="Times New Roman" w:cs="Times New Roman"/>
          <w:sz w:val="24"/>
          <w:szCs w:val="24"/>
          <w:lang w:val="ro-RO"/>
        </w:rPr>
        <w:t xml:space="preserve">este determinarea clară a sarcinilor și atribuțiilor persoanelor responsabile cu achizițiile publică, urmărindu-se asigurarea profesionalismului, imparțialității și independenței deciziilor adoptate pe parcursul derulării acestui proces. </w:t>
      </w:r>
      <w:r>
        <w:rPr>
          <w:rFonts w:ascii="Times New Roman" w:hAnsi="Times New Roman" w:cs="Times New Roman"/>
          <w:b/>
          <w:bCs/>
          <w:sz w:val="24"/>
          <w:szCs w:val="24"/>
          <w:lang w:val="ro-RO"/>
        </w:rPr>
        <w:t>Strategia anuală de achiziții publice aferentă anului 2017.</w:t>
      </w:r>
    </w:p>
    <w:p w:rsidR="009555D7" w:rsidRDefault="009555D7" w:rsidP="009555D7">
      <w:pPr>
        <w:spacing w:after="120" w:line="360" w:lineRule="auto"/>
        <w:ind w:firstLine="360"/>
        <w:jc w:val="both"/>
        <w:rPr>
          <w:rFonts w:ascii="Times New Roman" w:hAnsi="Times New Roman" w:cs="Times New Roman"/>
          <w:sz w:val="24"/>
          <w:szCs w:val="24"/>
        </w:rPr>
      </w:pPr>
      <w:proofErr w:type="spellStart"/>
      <w:r>
        <w:rPr>
          <w:rFonts w:ascii="Times New Roman" w:hAnsi="Times New Roman" w:cs="Times New Roman"/>
          <w:b/>
          <w:bCs/>
          <w:sz w:val="24"/>
          <w:szCs w:val="24"/>
        </w:rPr>
        <w:t>Evitarea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conflictului</w:t>
      </w:r>
      <w:proofErr w:type="spellEnd"/>
      <w:r>
        <w:rPr>
          <w:rFonts w:ascii="Times New Roman" w:hAnsi="Times New Roman" w:cs="Times New Roman"/>
          <w:b/>
          <w:bCs/>
          <w:sz w:val="24"/>
          <w:szCs w:val="24"/>
        </w:rPr>
        <w:t xml:space="preserve"> de </w:t>
      </w:r>
      <w:proofErr w:type="spellStart"/>
      <w:r>
        <w:rPr>
          <w:rFonts w:ascii="Times New Roman" w:hAnsi="Times New Roman" w:cs="Times New Roman"/>
          <w:b/>
          <w:bCs/>
          <w:sz w:val="24"/>
          <w:szCs w:val="24"/>
        </w:rPr>
        <w:t>interese</w:t>
      </w:r>
      <w:proofErr w:type="spellEnd"/>
      <w:r>
        <w:rPr>
          <w:rFonts w:ascii="Times New Roman" w:hAnsi="Times New Roman" w:cs="Times New Roman"/>
          <w:b/>
          <w:bCs/>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pe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parcursul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aplicării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procedurilor</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atribuire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achizitorul</w:t>
      </w:r>
      <w:proofErr w:type="spellEnd"/>
      <w:r>
        <w:rPr>
          <w:rFonts w:ascii="Times New Roman" w:hAnsi="Times New Roman" w:cs="Times New Roman"/>
          <w:sz w:val="24"/>
          <w:szCs w:val="24"/>
        </w:rPr>
        <w:t xml:space="preserve"> are </w:t>
      </w:r>
      <w:proofErr w:type="spellStart"/>
      <w:r>
        <w:rPr>
          <w:rFonts w:ascii="Times New Roman" w:hAnsi="Times New Roman" w:cs="Times New Roman"/>
          <w:sz w:val="24"/>
          <w:szCs w:val="24"/>
        </w:rPr>
        <w:t>obligația</w:t>
      </w:r>
      <w:proofErr w:type="spellEnd"/>
      <w:r>
        <w:rPr>
          <w:rFonts w:ascii="Times New Roman" w:hAnsi="Times New Roman" w:cs="Times New Roman"/>
          <w:sz w:val="24"/>
          <w:szCs w:val="24"/>
        </w:rPr>
        <w:t xml:space="preserve"> de a </w:t>
      </w:r>
      <w:proofErr w:type="spellStart"/>
      <w:r>
        <w:rPr>
          <w:rFonts w:ascii="Times New Roman" w:hAnsi="Times New Roman" w:cs="Times New Roman"/>
          <w:sz w:val="24"/>
          <w:szCs w:val="24"/>
        </w:rPr>
        <w:t>lua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măsurile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necesare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pentru</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evita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situațiile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natură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să</w:t>
      </w:r>
      <w:proofErr w:type="spellEnd"/>
      <w:r>
        <w:rPr>
          <w:rFonts w:ascii="Times New Roman" w:hAnsi="Times New Roman" w:cs="Times New Roman"/>
          <w:sz w:val="24"/>
          <w:szCs w:val="24"/>
        </w:rPr>
        <w:t xml:space="preserve"> determine </w:t>
      </w:r>
      <w:proofErr w:type="spellStart"/>
      <w:r>
        <w:rPr>
          <w:rFonts w:ascii="Times New Roman" w:hAnsi="Times New Roman" w:cs="Times New Roman"/>
          <w:sz w:val="24"/>
          <w:szCs w:val="24"/>
        </w:rPr>
        <w:t>apariția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unui</w:t>
      </w:r>
      <w:proofErr w:type="spellEnd"/>
      <w:r>
        <w:rPr>
          <w:rFonts w:ascii="Times New Roman" w:hAnsi="Times New Roman" w:cs="Times New Roman"/>
          <w:sz w:val="24"/>
          <w:szCs w:val="24"/>
        </w:rPr>
        <w:t xml:space="preserve"> conflict de </w:t>
      </w:r>
      <w:proofErr w:type="spellStart"/>
      <w:r>
        <w:rPr>
          <w:rFonts w:ascii="Times New Roman" w:hAnsi="Times New Roman" w:cs="Times New Roman"/>
          <w:sz w:val="24"/>
          <w:szCs w:val="24"/>
        </w:rPr>
        <w:t>interese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și</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sau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manifestarea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concurenței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neloiale</w:t>
      </w:r>
      <w:proofErr w:type="spellEnd"/>
      <w:r>
        <w:rPr>
          <w:rFonts w:ascii="Times New Roman" w:hAnsi="Times New Roman" w:cs="Times New Roman"/>
          <w:sz w:val="24"/>
          <w:szCs w:val="24"/>
        </w:rPr>
        <w:t>.</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Rezultatele prezentei strategii contribuie în mod evident la atingerea rezultatelor prevăzute pentru fiecare direcție de acțiune trasata de către legislația in vigoare: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Creșterea capacității tehnice și operaționale la nivelul Unității Administrativ </w:t>
      </w:r>
      <w:r w:rsidR="00E4216B">
        <w:rPr>
          <w:rFonts w:ascii="Times New Roman" w:hAnsi="Times New Roman" w:cs="Times New Roman"/>
          <w:sz w:val="24"/>
          <w:szCs w:val="24"/>
          <w:lang w:val="ro-RO"/>
        </w:rPr>
        <w:t>Teritoriale a Comunei Poplaca</w:t>
      </w:r>
      <w:r>
        <w:rPr>
          <w:rFonts w:ascii="Times New Roman" w:hAnsi="Times New Roman" w:cs="Times New Roman"/>
          <w:sz w:val="24"/>
          <w:szCs w:val="24"/>
          <w:lang w:val="ro-RO"/>
        </w:rPr>
        <w:t xml:space="preserve">, Județul Sibiu, prin îndrumare si punerea la dispoziție de documentații standardizate,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Asigurarea unui cadru legislativ coerent și eficient pentru sprijinirea Unității Administrativ </w:t>
      </w:r>
      <w:r w:rsidR="00E4216B">
        <w:rPr>
          <w:rFonts w:ascii="Times New Roman" w:hAnsi="Times New Roman" w:cs="Times New Roman"/>
          <w:sz w:val="24"/>
          <w:szCs w:val="24"/>
          <w:lang w:val="ro-RO"/>
        </w:rPr>
        <w:t>Teritoriale a Comunei Poplaca</w:t>
      </w:r>
      <w:r>
        <w:rPr>
          <w:rFonts w:ascii="Times New Roman" w:hAnsi="Times New Roman" w:cs="Times New Roman"/>
          <w:sz w:val="24"/>
          <w:szCs w:val="24"/>
          <w:lang w:val="ro-RO"/>
        </w:rPr>
        <w:t xml:space="preserve">, Județul Sibiu în implementarea contractelor,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Profesionalizarea personalului responsabil cu achizițiile publice (funcționari publici sau personal contractual), precum și stabilirea unui sistem de premiere bazat pe criterii de performanță, </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Îmbunătățirea capacității Unității Administrativ </w:t>
      </w:r>
      <w:r w:rsidR="00E4216B">
        <w:rPr>
          <w:rFonts w:ascii="Times New Roman" w:hAnsi="Times New Roman" w:cs="Times New Roman"/>
          <w:sz w:val="24"/>
          <w:szCs w:val="24"/>
          <w:lang w:val="ro-RO"/>
        </w:rPr>
        <w:t>Teritoriale a Comunei Poplaca</w:t>
      </w:r>
      <w:r>
        <w:rPr>
          <w:rFonts w:ascii="Times New Roman" w:hAnsi="Times New Roman" w:cs="Times New Roman"/>
          <w:sz w:val="24"/>
          <w:szCs w:val="24"/>
          <w:lang w:val="ro-RO"/>
        </w:rPr>
        <w:t xml:space="preserve">, Județul Sibiu în utilizarea procedurilor electronice, </w:t>
      </w:r>
    </w:p>
    <w:p w:rsidR="009555D7" w:rsidRDefault="009555D7" w:rsidP="009555D7">
      <w:pPr>
        <w:spacing w:after="120" w:line="360" w:lineRule="auto"/>
        <w:jc w:val="both"/>
        <w:rPr>
          <w:rFonts w:ascii="Times New Roman" w:hAnsi="Times New Roman" w:cs="Times New Roman"/>
          <w:sz w:val="32"/>
          <w:szCs w:val="32"/>
          <w:u w:val="single"/>
          <w:lang w:val="ro-RO"/>
        </w:rPr>
      </w:pP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3" w:name="_Toc469410620"/>
      <w:r>
        <w:rPr>
          <w:rFonts w:ascii="Times New Roman" w:eastAsiaTheme="majorEastAsia" w:hAnsi="Times New Roman" w:cs="Times New Roman"/>
          <w:b/>
          <w:color w:val="2E74B5" w:themeColor="accent1" w:themeShade="BF"/>
          <w:sz w:val="32"/>
          <w:szCs w:val="32"/>
          <w:u w:val="single"/>
          <w:lang w:val="ro-RO"/>
        </w:rPr>
        <w:lastRenderedPageBreak/>
        <w:t>III.Programul anual al achizițiilor publice pentru anul 2017</w:t>
      </w:r>
      <w:bookmarkEnd w:id="3"/>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Programul anual al achizițiilor publice pe anul 20</w:t>
      </w:r>
      <w:r w:rsidR="00FD550C">
        <w:rPr>
          <w:rFonts w:ascii="Times New Roman" w:hAnsi="Times New Roman" w:cs="Times New Roman"/>
          <w:sz w:val="24"/>
          <w:szCs w:val="24"/>
          <w:lang w:val="ro-RO"/>
        </w:rPr>
        <w:t>17 la nivelul Comunei Poplaca</w:t>
      </w:r>
      <w:r>
        <w:rPr>
          <w:rFonts w:ascii="Times New Roman" w:hAnsi="Times New Roman" w:cs="Times New Roman"/>
          <w:sz w:val="24"/>
          <w:szCs w:val="24"/>
          <w:lang w:val="ro-RO"/>
        </w:rPr>
        <w:t xml:space="preserve"> se elaborează pe baza reefratelor de necesitate transmise de compartimentele din cadrul primă</w:t>
      </w:r>
      <w:r w:rsidR="00FD550C">
        <w:rPr>
          <w:rFonts w:ascii="Times New Roman" w:hAnsi="Times New Roman" w:cs="Times New Roman"/>
          <w:sz w:val="24"/>
          <w:szCs w:val="24"/>
          <w:lang w:val="ro-RO"/>
        </w:rPr>
        <w:t>riei Poplaca</w:t>
      </w:r>
      <w:r>
        <w:rPr>
          <w:rFonts w:ascii="Times New Roman" w:hAnsi="Times New Roman" w:cs="Times New Roman"/>
          <w:sz w:val="24"/>
          <w:szCs w:val="24"/>
          <w:lang w:val="ro-RO"/>
        </w:rPr>
        <w:t xml:space="preserve"> și cuprinde totalitatea contractelor de achiziție p</w:t>
      </w:r>
      <w:r w:rsidR="00FD550C">
        <w:rPr>
          <w:rFonts w:ascii="Times New Roman" w:hAnsi="Times New Roman" w:cs="Times New Roman"/>
          <w:sz w:val="24"/>
          <w:szCs w:val="24"/>
          <w:lang w:val="ro-RO"/>
        </w:rPr>
        <w:t>ublică pe care Comuna Poplaca</w:t>
      </w:r>
      <w:r>
        <w:rPr>
          <w:rFonts w:ascii="Times New Roman" w:hAnsi="Times New Roman" w:cs="Times New Roman"/>
          <w:sz w:val="24"/>
          <w:szCs w:val="24"/>
          <w:lang w:val="ro-RO"/>
        </w:rPr>
        <w:t xml:space="preserve"> intenționează să le atribuie în decursul anului 2017.</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Conform prevederilor art. 12 din H.G. nr. 395/2016, în cadrul Strategiei anuale de achiziție publică se elaborează Programul anual al achizițiilor publice ca instrument managerial destinat:</w:t>
      </w:r>
    </w:p>
    <w:p w:rsidR="009555D7" w:rsidRDefault="009555D7" w:rsidP="009555D7">
      <w:pPr>
        <w:numPr>
          <w:ilvl w:val="0"/>
          <w:numId w:val="4"/>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planificării și monitorizării portofoliului de procese de achiziție la nivel de autoritate contractantă;</w:t>
      </w:r>
    </w:p>
    <w:p w:rsidR="009555D7" w:rsidRDefault="009555D7" w:rsidP="009555D7">
      <w:pPr>
        <w:numPr>
          <w:ilvl w:val="0"/>
          <w:numId w:val="4"/>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planificării resurselor necesare derulării proceselor;</w:t>
      </w:r>
    </w:p>
    <w:p w:rsidR="009555D7" w:rsidRDefault="009555D7" w:rsidP="009555D7">
      <w:pPr>
        <w:numPr>
          <w:ilvl w:val="0"/>
          <w:numId w:val="4"/>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verificării modului de îndeplinire a obiectivelor di</w:t>
      </w:r>
      <w:r w:rsidR="00FD550C">
        <w:rPr>
          <w:rFonts w:ascii="Times New Roman" w:hAnsi="Times New Roman" w:cs="Times New Roman"/>
          <w:sz w:val="24"/>
          <w:szCs w:val="24"/>
          <w:lang w:val="ro-RO"/>
        </w:rPr>
        <w:t>n Strategia Primariei Poplaca</w:t>
      </w:r>
      <w:r>
        <w:rPr>
          <w:rFonts w:ascii="Times New Roman" w:hAnsi="Times New Roman" w:cs="Times New Roman"/>
          <w:sz w:val="24"/>
          <w:szCs w:val="24"/>
          <w:lang w:val="ro-RO"/>
        </w:rPr>
        <w:t>.</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considerarea acestei obligații legale, s-a procedat la întocmirea Programului Anual al Achizițiilor Publice aferent anului 2017 (PAAP 2017) pe baza referatelor de necesitate transmise de compartimentele</w:t>
      </w:r>
      <w:r w:rsidR="00FD550C">
        <w:rPr>
          <w:rFonts w:ascii="Times New Roman" w:hAnsi="Times New Roman" w:cs="Times New Roman"/>
          <w:sz w:val="24"/>
          <w:szCs w:val="24"/>
          <w:lang w:val="ro-RO"/>
        </w:rPr>
        <w:t xml:space="preserve"> din cadrul Primariei Poplaca</w:t>
      </w:r>
      <w:r>
        <w:rPr>
          <w:rFonts w:ascii="Times New Roman" w:hAnsi="Times New Roman" w:cs="Times New Roman"/>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PAAP 2017 cuprinde totalitatea contractelor de achiziție publică/a acordurilor-c</w:t>
      </w:r>
      <w:r w:rsidR="00FD550C">
        <w:rPr>
          <w:rFonts w:ascii="Times New Roman" w:hAnsi="Times New Roman" w:cs="Times New Roman"/>
          <w:sz w:val="24"/>
          <w:szCs w:val="24"/>
          <w:lang w:val="ro-RO"/>
        </w:rPr>
        <w:t>adru pe care Primăria Poplaca</w:t>
      </w:r>
      <w:r>
        <w:rPr>
          <w:rFonts w:ascii="Times New Roman" w:hAnsi="Times New Roman" w:cs="Times New Roman"/>
          <w:sz w:val="24"/>
          <w:szCs w:val="24"/>
          <w:lang w:val="ro-RO"/>
        </w:rPr>
        <w:t xml:space="preserve"> intenționează să le atribuie în decursul anului 2017, luând în considerare:</w:t>
      </w:r>
    </w:p>
    <w:p w:rsidR="009555D7" w:rsidRDefault="009555D7" w:rsidP="009555D7">
      <w:pPr>
        <w:pStyle w:val="ListParagraph"/>
        <w:numPr>
          <w:ilvl w:val="0"/>
          <w:numId w:val="5"/>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necesitățile obiective de produse, servicii şi lucrări identificate;</w:t>
      </w:r>
    </w:p>
    <w:p w:rsidR="009555D7" w:rsidRDefault="009555D7" w:rsidP="009555D7">
      <w:pPr>
        <w:pStyle w:val="ListParagraph"/>
        <w:numPr>
          <w:ilvl w:val="0"/>
          <w:numId w:val="5"/>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gradul de prioritate a necesităților identificate;</w:t>
      </w:r>
    </w:p>
    <w:p w:rsidR="009555D7" w:rsidRDefault="009555D7" w:rsidP="009555D7">
      <w:pPr>
        <w:pStyle w:val="ListParagraph"/>
        <w:numPr>
          <w:ilvl w:val="0"/>
          <w:numId w:val="5"/>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anticipări cu privire la sursele de finanțare.</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Cu privire la fiecare din aceste contracte/acorduri - cadru sunt prevăzute informațiile privind:</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obiectul contractului de achiziție publică/acordului-cadru;</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codul CPV al fiecărei achiziții;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valoarea estimată a contractului/acordului-cadru exprimată în lei, fără TVA;</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sursa de finanțare;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procedura stabilită pentru derularea procesului de achiziție;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data estimată pentru inițierea procedurii;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data estimată pentru atribuirea contractului;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modalitatea de derulare a procedurii de atribuire, respectiv online sau offline.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Programul anual al achizițiilo</w:t>
      </w:r>
      <w:r w:rsidR="00FD550C">
        <w:rPr>
          <w:rFonts w:ascii="Times New Roman" w:hAnsi="Times New Roman" w:cs="Times New Roman"/>
          <w:sz w:val="24"/>
          <w:szCs w:val="24"/>
          <w:lang w:val="ro-RO"/>
        </w:rPr>
        <w:t>r publice al Comunei Poplaca</w:t>
      </w:r>
      <w:r>
        <w:rPr>
          <w:rFonts w:ascii="Times New Roman" w:hAnsi="Times New Roman" w:cs="Times New Roman"/>
          <w:sz w:val="24"/>
          <w:szCs w:val="24"/>
          <w:lang w:val="ro-RO"/>
        </w:rPr>
        <w:t xml:space="preserve"> respectă formatul standard stabilit prin Ordinul nr. 281/2016 și constituie anexă a prezentei Strategii.</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După aprobarea Bugetului pe anul 2017 se va proceda la definitivarea PAAP 2017 și publicarea acestuia</w:t>
      </w:r>
      <w:r w:rsidR="00FD550C">
        <w:rPr>
          <w:rFonts w:ascii="Times New Roman" w:hAnsi="Times New Roman" w:cs="Times New Roman"/>
          <w:sz w:val="24"/>
          <w:szCs w:val="24"/>
          <w:lang w:val="ro-RO"/>
        </w:rPr>
        <w:t xml:space="preserve"> pe site-ul Primăriei Poplaca</w:t>
      </w:r>
      <w:r>
        <w:rPr>
          <w:rFonts w:ascii="Times New Roman" w:hAnsi="Times New Roman" w:cs="Times New Roman"/>
          <w:sz w:val="24"/>
          <w:szCs w:val="24"/>
          <w:lang w:val="ro-RO"/>
        </w:rPr>
        <w:t>.</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Ori de câte ori intervin modifică</w:t>
      </w:r>
      <w:r w:rsidR="00FD550C">
        <w:rPr>
          <w:rFonts w:ascii="Times New Roman" w:hAnsi="Times New Roman" w:cs="Times New Roman"/>
          <w:sz w:val="24"/>
          <w:szCs w:val="24"/>
          <w:lang w:val="ro-RO"/>
        </w:rPr>
        <w:t>ri în bugetul Comunei Poplaca</w:t>
      </w:r>
      <w:r>
        <w:rPr>
          <w:rFonts w:ascii="Times New Roman" w:hAnsi="Times New Roman" w:cs="Times New Roman"/>
          <w:sz w:val="24"/>
          <w:szCs w:val="24"/>
          <w:lang w:val="ro-RO"/>
        </w:rPr>
        <w:t>, programul anual al achizițiilor publice pentru anul 2017, se va actualiza în funcție de fondurile aprobate.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conformitate cu prevederile art. 12 alin. (6) din H.G. n</w:t>
      </w:r>
      <w:r w:rsidR="00FD550C">
        <w:rPr>
          <w:rFonts w:ascii="Times New Roman" w:hAnsi="Times New Roman" w:cs="Times New Roman"/>
          <w:sz w:val="24"/>
          <w:szCs w:val="24"/>
          <w:lang w:val="ro-RO"/>
        </w:rPr>
        <w:t>r. 395/2016, Primăria Poplaca</w:t>
      </w:r>
      <w:r>
        <w:rPr>
          <w:rFonts w:ascii="Times New Roman" w:hAnsi="Times New Roman" w:cs="Times New Roman"/>
          <w:sz w:val="24"/>
          <w:szCs w:val="24"/>
          <w:lang w:val="ro-RO"/>
        </w:rPr>
        <w:t xml:space="preserve"> va proceda la publicarea în SEAP de extrase semestriale din PAAP 2017, cuprinzând:</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contractele/acordurile-cadru de produse și/sau servicii a căror valoare estimată este mai mare sau egală cu pragurile prevăzute la art. 7 alin. (1) din Legea nr. 98/2016;</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contractele/acordurile-cadru de lucrări a căror valoare estimată este mai mare sau egală cu pragurile prevăzute la art. 7 alin. (5) din Legea nr. 98/2016.</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Fac de asemenea obiectul publicării, în termen de 5 lucrătoare de la adoptare, modificările aduse extraselor semestriale.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Fac excepție de la includerea în PAAP 2017 achizițiile desfășurate în cadrul proiectelor finanțate din fonduri nerambursabile care vor fi implementate în anul 2017. Pentru fiecare proiect implementat din fonduri europene va fi întocmit un program de achiziții publice aferent proiectului respectiv.</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Cu privire la achizițiile directe de</w:t>
      </w:r>
      <w:r w:rsidR="00FD550C">
        <w:rPr>
          <w:rFonts w:ascii="Times New Roman" w:hAnsi="Times New Roman" w:cs="Times New Roman"/>
          <w:sz w:val="24"/>
          <w:szCs w:val="24"/>
          <w:lang w:val="ro-RO"/>
        </w:rPr>
        <w:t>sfășurate de Primăria Poplaca</w:t>
      </w:r>
      <w:r>
        <w:rPr>
          <w:rFonts w:ascii="Times New Roman" w:hAnsi="Times New Roman" w:cs="Times New Roman"/>
          <w:sz w:val="24"/>
          <w:szCs w:val="24"/>
          <w:lang w:val="ro-RO"/>
        </w:rPr>
        <w:t xml:space="preserve"> autorității contractante îi revin următoarele obligații: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de a tine evidența achizițiilor directe de produse, servicii și lucrări, ca parte a strategiei anuale de achiziții publice;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de a transmite în SEAP notificarea privind orice achiziție directă a cărei valoare depășește 13.000 lei și pentru care nu a fost posibilă derularea prin utilizarea catalogului electronic disponibil în SEAP. </w:t>
      </w:r>
    </w:p>
    <w:p w:rsidR="009555D7" w:rsidRDefault="009555D7" w:rsidP="009555D7">
      <w:pPr>
        <w:keepNext/>
        <w:keepLines/>
        <w:spacing w:after="120" w:line="360" w:lineRule="auto"/>
        <w:jc w:val="both"/>
        <w:outlineLvl w:val="0"/>
        <w:rPr>
          <w:rFonts w:ascii="Times New Roman" w:eastAsiaTheme="majorEastAsia" w:hAnsi="Times New Roman" w:cs="Times New Roman"/>
          <w:b/>
          <w:color w:val="2E74B5" w:themeColor="accent1" w:themeShade="BF"/>
          <w:sz w:val="32"/>
          <w:szCs w:val="32"/>
          <w:u w:val="single"/>
          <w:lang w:val="ro-RO"/>
        </w:rPr>
      </w:pPr>
      <w:bookmarkStart w:id="4" w:name="_Toc469410621"/>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r>
        <w:rPr>
          <w:rFonts w:ascii="Times New Roman" w:eastAsiaTheme="majorEastAsia" w:hAnsi="Times New Roman" w:cs="Times New Roman"/>
          <w:b/>
          <w:color w:val="2E74B5" w:themeColor="accent1" w:themeShade="BF"/>
          <w:sz w:val="32"/>
          <w:szCs w:val="32"/>
          <w:u w:val="single"/>
          <w:lang w:val="ro-RO"/>
        </w:rPr>
        <w:t>IV.Etape ale procesului de achiziție publică</w:t>
      </w:r>
      <w:bookmarkEnd w:id="4"/>
    </w:p>
    <w:p w:rsidR="009555D7" w:rsidRDefault="009555D7" w:rsidP="009555D7">
      <w:pPr>
        <w:spacing w:after="120" w:line="360" w:lineRule="auto"/>
        <w:jc w:val="both"/>
        <w:rPr>
          <w:rFonts w:ascii="Times New Roman" w:hAnsi="Times New Roman" w:cs="Times New Roman"/>
          <w:b/>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Pentru fiecare proces de achiziție publică identificat î</w:t>
      </w:r>
      <w:r w:rsidR="00FD550C">
        <w:rPr>
          <w:rFonts w:ascii="Times New Roman" w:hAnsi="Times New Roman" w:cs="Times New Roman"/>
          <w:sz w:val="24"/>
          <w:szCs w:val="24"/>
          <w:lang w:val="ro-RO"/>
        </w:rPr>
        <w:t>n PAAP 2017, Primăria Poplaca</w:t>
      </w:r>
      <w:r>
        <w:rPr>
          <w:rFonts w:ascii="Times New Roman" w:hAnsi="Times New Roman" w:cs="Times New Roman"/>
          <w:sz w:val="24"/>
          <w:szCs w:val="24"/>
          <w:lang w:val="ro-RO"/>
        </w:rPr>
        <w:t xml:space="preserve"> se va documenta și va parcurge cele trei etape distincte reglementate de lege:</w:t>
      </w:r>
    </w:p>
    <w:p w:rsidR="009555D7" w:rsidRDefault="009555D7" w:rsidP="009555D7">
      <w:pPr>
        <w:numPr>
          <w:ilvl w:val="0"/>
          <w:numId w:val="7"/>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etapa de planificare/pregătire, inclusiv consultarea pieței, dacă este cazul;</w:t>
      </w:r>
    </w:p>
    <w:p w:rsidR="009555D7" w:rsidRDefault="009555D7" w:rsidP="009555D7">
      <w:pPr>
        <w:numPr>
          <w:ilvl w:val="0"/>
          <w:numId w:val="7"/>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etapa de organizare a procedurii și atribuire a contractului/acordului-cadru;</w:t>
      </w:r>
    </w:p>
    <w:p w:rsidR="009555D7" w:rsidRDefault="009555D7" w:rsidP="009555D7">
      <w:pPr>
        <w:numPr>
          <w:ilvl w:val="0"/>
          <w:numId w:val="7"/>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etapa post-atribuire a contractului/acordului-cadru, respectiv executarea și monitorizarea implementării.</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Pentru achiziționarea unor produse/servicii/lucrări cu grad ridicat de complexitate tehnică, financiară sau contractuală, ori din domenii cu un rapid progres tehnologic, autoritatea contractantă poate derula un proces de consultare a pieței, care se inițiază prin publicarea în SEAP a unui anunț privind consultarea, având conținutul definit la art. 18 alin. (2) din H.G. nr. 395/2016.</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Aspectele supuse consultării vizează, fără a se limita la acestea, potențiale soluții tehnice, financiare sau contractuale pentru satisfacerea nevoii autorității contractante, precum și aspecte legate de strategia de contractare, inclusiv divizare pe loturi sau posibilitatea solicitării de oferte alternative. Procedura de consultare urmează procedura statuată la art. 19 din H.G. nr. 395/2016.</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Etapa de planificare se inițiază prin identificarea necesităților și elaborarea referatelor de necesitate și se incheie cu aprobarea de către c</w:t>
      </w:r>
      <w:r w:rsidR="00FD550C">
        <w:rPr>
          <w:rFonts w:ascii="Times New Roman" w:hAnsi="Times New Roman" w:cs="Times New Roman"/>
          <w:sz w:val="24"/>
          <w:szCs w:val="24"/>
          <w:lang w:val="ro-RO"/>
        </w:rPr>
        <w:t>onducătorul Primăriei Poplaca</w:t>
      </w:r>
      <w:r>
        <w:rPr>
          <w:rFonts w:ascii="Times New Roman" w:hAnsi="Times New Roman" w:cs="Times New Roman"/>
          <w:sz w:val="24"/>
          <w:szCs w:val="24"/>
          <w:lang w:val="ro-RO"/>
        </w:rPr>
        <w:t xml:space="preserve">  a documentației de atribuire și a documentelor suport aferente respectivei proceduri.</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Constituie documente – suport:</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declarația privind persoanele ce dețin funcții de decizie în cadrul autorității contractante precum și, dacă e cazul, cele cu putere de reprezentare din partea furnizorilor de servicii auxiliare achiziției și a celor implicați în procedură din partea acestuia din urmă, precum și datele de identificare ale acestora;</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strategia de contractare.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Odată cu intrarea în vigoare a Legii nr. 184/2016 (aprilie 2017), autoritatea contractantă va completa documentația de atribuire prin completarea și actualizarea Formularului de integritate pe tot parcursul derulării procedurii de achiziție până la publicarea anunțului de atribuire.</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Autoritatea contractantă va avea obligația de a desemna prin act administrativ una sau mai multe persoane responsabile cu completarea si actualizarea formularelor de integritate aferente procedurilor de atribuire derulate.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Strategia de contractare, obiect al evaluării ex – ante a ANAP, se întocmește pentru fiecare achiziție a cărei valoare estimată depășește pragurile stabilite la art. 7 alin. (5) din Legea nr. 98/2016 și reglementează următoarele aspecte: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relația dintre obiectul, constrângerile asociate și complexitatea contractului, pe de o parte, și resursele disponibile la nivel de autoritate contractantă pentru derularea activităților din etapele procesului de achiziție publică, pe de altă parte;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procedura de atribuire aleasă, precum și modalitățile speciale de atribuire a contractului de achiziție publică asociate, dacă este cazul;</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tipul de contract propus și modalitatea de implementare a acestuia;</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mecanismele de plată în cadrul contractului, alocarea riscurilor în cadrul acestuia, măsuri de gestionare a acestora, stabilirea penalităților pentru neîndeplinirea sau îndeplinirea defectuoasă a obligațiilor contractuale;</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justificările privind determinarea valorii estimate a contractului/acordului-cadru, precum și orice alte elemente legate de obținerea de beneficii pentru autoritatea contractantă și/sau îndeplinirea obiectivelor comunicate la nivelul sectorului administrației publice în care activează autoritatea contractantă;</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justificările privind alegerea procedurii de atribuire în situațiile prevăzute la art. 69 alin. (2) - (5) din Legea nr. 98/2016;</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justificarea deciziei de a reduce termenele în condițiile legii, dacă este cazul;</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justificarea deciziei de a nu utiliza împărțirea pe loturi, dacă este cazul;</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justificarea alegerii criteriilor de calificare privind capacitatea și, după caz, a criteriilor de selecție, a criteriului de atribuire și a factorilor de evaluare utilizați;</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indicarea obiectivului din Strategia Primăriei la a cărui realizare contribuie contractul/acordul-cadru respectiv, dacă este cazul;</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orice alte elemente relevante pentru îndeplinirea necesităților autorității contractante.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Etapa de organizare a procedurii și de atribuire a contractului/acordului-cadru începe prin transmiterea documentației de atribuire în SEAP și se finalizează odată cu intrarea în vigoare a contractului de achiziție publică/acordului-cadru.</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Regula este constituită de realizarea fiecărui proces de achiziție prin utilizarea resurselor profesionale existente la nivel de autoritate contractantă. Pe cale de excepție, procedurile se pot derula cu ajutorul unui furnizor de servicii de achiziție, selectat în condițiile legii.</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măsura aplicării dispozițiilor art. 4 din H.G. nr. 395/2016, respectiv ca prin ordin al Președintelui ANAP să fie pus la dispoziția autorităților contractante și a furnizorilor de servicii auxiliare achiziției un set de instrumente ce se utilizează pentru planificarea portofoliului de achiziții, fundamentarea deciziei de realizare a procesului de achiziție și monitorizarea implementării contractului, precum și pentru prevenirea / diminuarea riscurilor în achiziț</w:t>
      </w:r>
      <w:r w:rsidR="00FD550C">
        <w:rPr>
          <w:rFonts w:ascii="Times New Roman" w:hAnsi="Times New Roman" w:cs="Times New Roman"/>
          <w:sz w:val="24"/>
          <w:szCs w:val="24"/>
          <w:lang w:val="ro-RO"/>
        </w:rPr>
        <w:t>ii publice, primăria Poplaca</w:t>
      </w:r>
      <w:r>
        <w:rPr>
          <w:rFonts w:ascii="Times New Roman" w:hAnsi="Times New Roman" w:cs="Times New Roman"/>
          <w:sz w:val="24"/>
          <w:szCs w:val="24"/>
          <w:lang w:val="ro-RO"/>
        </w:rPr>
        <w:t xml:space="preserve"> va proceda la revizuirea prezentei Strategii conform noilor dispoziții incidente.</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5" w:name="_Toc469410622"/>
      <w:r>
        <w:rPr>
          <w:rFonts w:ascii="Times New Roman" w:eastAsiaTheme="majorEastAsia" w:hAnsi="Times New Roman" w:cs="Times New Roman"/>
          <w:b/>
          <w:color w:val="2E74B5" w:themeColor="accent1" w:themeShade="BF"/>
          <w:sz w:val="32"/>
          <w:szCs w:val="32"/>
          <w:u w:val="single"/>
          <w:lang w:val="ro-RO"/>
        </w:rPr>
        <w:t>V.Sistemul intern de control</w:t>
      </w:r>
      <w:bookmarkEnd w:id="5"/>
    </w:p>
    <w:p w:rsidR="009555D7" w:rsidRDefault="009555D7" w:rsidP="009555D7">
      <w:pPr>
        <w:spacing w:after="120" w:line="360" w:lineRule="auto"/>
        <w:jc w:val="both"/>
        <w:rPr>
          <w:rFonts w:ascii="Times New Roman" w:hAnsi="Times New Roman" w:cs="Times New Roman"/>
          <w:b/>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contextul noului cadru legislativ privind achizițiile publice, sistemul de control intern trebuie să acopere toate etapele procesului de achiziție: planificare, organizare, executare și monitorizare a contractului.</w:t>
      </w:r>
    </w:p>
    <w:p w:rsidR="009555D7" w:rsidRDefault="009555D7" w:rsidP="009555D7">
      <w:pPr>
        <w:autoSpaceDE w:val="0"/>
        <w:autoSpaceDN w:val="0"/>
        <w:adjustRightInd w:val="0"/>
        <w:spacing w:line="360" w:lineRule="auto"/>
        <w:ind w:firstLine="708"/>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lastRenderedPageBreak/>
        <w:t xml:space="preserve">Un proces de achiziții publice performant presupune o bună funcționare a controalelor, a sistemului de remedii și căi de atac, a sistemului de prevenire a conflictului de interese și a corupției. </w:t>
      </w:r>
    </w:p>
    <w:p w:rsidR="009555D7" w:rsidRDefault="009555D7" w:rsidP="009555D7">
      <w:pPr>
        <w:autoSpaceDE w:val="0"/>
        <w:autoSpaceDN w:val="0"/>
        <w:adjustRightInd w:val="0"/>
        <w:spacing w:line="360" w:lineRule="auto"/>
        <w:ind w:firstLine="708"/>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Sistemele de control administrativ din domeniul achizițiilor publice sunt redundante, cu efecte parțiale și cu accent aproape exclusiv pe legalitatea procesului, lăsând deoparte calitatea acestuia, asigurarea eficienței cheltuielilor prin încurajarea concurenței și transparenței. În acest sens, utilizarea mijloacelor electronice care ar aduce un plus de eficiență, transparență și obiectivitate în derularea procesului de achiziție, este extrem de timidă din rațiuni multiple, de la lipsa de capacitate a autorităților contractante, a infrastructurii necesare, dar mai ales dintr-o reticență care derivă din modul obișnuit de operare. </w:t>
      </w:r>
    </w:p>
    <w:p w:rsidR="009555D7" w:rsidRDefault="009555D7" w:rsidP="009555D7">
      <w:pPr>
        <w:autoSpaceDE w:val="0"/>
        <w:autoSpaceDN w:val="0"/>
        <w:adjustRightInd w:val="0"/>
        <w:spacing w:line="360" w:lineRule="auto"/>
        <w:ind w:firstLine="708"/>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Principiile de bază ale sistemului de control intern</w:t>
      </w:r>
      <w:r w:rsidR="00FD550C">
        <w:rPr>
          <w:rFonts w:ascii="Times New Roman" w:eastAsia="Calibri" w:hAnsi="Times New Roman" w:cs="Times New Roman"/>
          <w:sz w:val="24"/>
          <w:szCs w:val="24"/>
          <w:lang w:val="ro-RO"/>
        </w:rPr>
        <w:t xml:space="preserve"> din cadrul Primăriei Poplaca</w:t>
      </w:r>
      <w:r>
        <w:rPr>
          <w:rFonts w:ascii="Times New Roman" w:eastAsia="Calibri" w:hAnsi="Times New Roman" w:cs="Times New Roman"/>
          <w:sz w:val="24"/>
          <w:szCs w:val="24"/>
          <w:lang w:val="ro-RO"/>
        </w:rPr>
        <w:t xml:space="preserve"> sunt:</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Evitarea situațiilor ce pot duce la fraudă in cadrul proceselor de achizitii publice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Configurarea unei funcții complexe de monitorizare a sistemului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Creșterea transparenței, deschiderii și accesului la sistemul de achiziții publice național,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Utilizarea obligatorie și consecventă a SEAP pentru efectuarea procedurilor on-line,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Încurajarea flexibilității și simplificării în domeniul achizițiilor,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Corelarea informațiilor provenite din sistem,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Încurajarea împărțitii contractele mari în loturi pentru promovarea competiției locale, </w:t>
      </w:r>
    </w:p>
    <w:p w:rsidR="009555D7" w:rsidRDefault="009555D7" w:rsidP="009555D7">
      <w:pPr>
        <w:autoSpaceDE w:val="0"/>
        <w:autoSpaceDN w:val="0"/>
        <w:adjustRightInd w:val="0"/>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ro-RO"/>
        </w:rPr>
        <w:t xml:space="preserve">- Întărirea funcției de elaborare a politicilor. </w:t>
      </w:r>
    </w:p>
    <w:p w:rsidR="009555D7" w:rsidRDefault="009555D7" w:rsidP="009555D7">
      <w:pPr>
        <w:spacing w:line="360" w:lineRule="auto"/>
        <w:jc w:val="both"/>
        <w:rPr>
          <w:rFonts w:ascii="Times New Roman" w:eastAsia="Times New Roman" w:hAnsi="Times New Roman" w:cs="Times New Roman"/>
          <w:spacing w:val="10"/>
          <w:sz w:val="24"/>
          <w:szCs w:val="24"/>
        </w:rPr>
      </w:pPr>
      <w:r>
        <w:rPr>
          <w:rFonts w:ascii="Times New Roman" w:eastAsia="Times New Roman" w:hAnsi="Times New Roman" w:cs="Times New Roman"/>
          <w:color w:val="FF0000"/>
          <w:spacing w:val="10"/>
          <w:sz w:val="24"/>
          <w:szCs w:val="24"/>
        </w:rPr>
        <w:tab/>
      </w:r>
      <w:proofErr w:type="spellStart"/>
      <w:r>
        <w:rPr>
          <w:rFonts w:ascii="Times New Roman" w:eastAsia="Times New Roman" w:hAnsi="Times New Roman" w:cs="Times New Roman"/>
          <w:spacing w:val="10"/>
          <w:sz w:val="24"/>
          <w:szCs w:val="24"/>
        </w:rPr>
        <w:t>Având</w:t>
      </w:r>
      <w:proofErr w:type="spellEnd"/>
      <w:r>
        <w:rPr>
          <w:rFonts w:ascii="Times New Roman" w:eastAsia="Times New Roman" w:hAnsi="Times New Roman" w:cs="Times New Roman"/>
          <w:spacing w:val="10"/>
          <w:sz w:val="24"/>
          <w:szCs w:val="24"/>
        </w:rPr>
        <w:t xml:space="preserve"> in </w:t>
      </w:r>
      <w:proofErr w:type="spellStart"/>
      <w:r>
        <w:rPr>
          <w:rFonts w:ascii="Times New Roman" w:eastAsia="Times New Roman" w:hAnsi="Times New Roman" w:cs="Times New Roman"/>
          <w:spacing w:val="10"/>
          <w:sz w:val="24"/>
          <w:szCs w:val="24"/>
        </w:rPr>
        <w:t>vedere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noua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legislaţie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privind</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achiziţiile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publice</w:t>
      </w:r>
      <w:proofErr w:type="spellEnd"/>
      <w:r>
        <w:rPr>
          <w:rFonts w:ascii="Times New Roman" w:eastAsia="Times New Roman" w:hAnsi="Times New Roman" w:cs="Times New Roman"/>
          <w:spacing w:val="10"/>
          <w:sz w:val="24"/>
          <w:szCs w:val="24"/>
        </w:rPr>
        <w:t xml:space="preserve">, ca document de </w:t>
      </w:r>
      <w:proofErr w:type="spellStart"/>
      <w:r>
        <w:rPr>
          <w:rFonts w:ascii="Times New Roman" w:eastAsia="Times New Roman" w:hAnsi="Times New Roman" w:cs="Times New Roman"/>
          <w:spacing w:val="10"/>
          <w:sz w:val="24"/>
          <w:szCs w:val="24"/>
        </w:rPr>
        <w:t>politica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interna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bCs/>
          <w:spacing w:val="10"/>
          <w:sz w:val="24"/>
          <w:szCs w:val="24"/>
        </w:rPr>
        <w:t>sistemul</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propriu</w:t>
      </w:r>
      <w:proofErr w:type="spellEnd"/>
      <w:r>
        <w:rPr>
          <w:rFonts w:ascii="Times New Roman" w:eastAsia="Times New Roman" w:hAnsi="Times New Roman" w:cs="Times New Roman"/>
          <w:bCs/>
          <w:spacing w:val="10"/>
          <w:sz w:val="24"/>
          <w:szCs w:val="24"/>
        </w:rPr>
        <w:t xml:space="preserve"> de control intern </w:t>
      </w:r>
      <w:proofErr w:type="spellStart"/>
      <w:r>
        <w:rPr>
          <w:rFonts w:ascii="Times New Roman" w:eastAsia="Times New Roman" w:hAnsi="Times New Roman" w:cs="Times New Roman"/>
          <w:bCs/>
          <w:spacing w:val="10"/>
          <w:sz w:val="24"/>
          <w:szCs w:val="24"/>
        </w:rPr>
        <w:t>trebuie</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sa</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acopere</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toate</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fazele</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procesului</w:t>
      </w:r>
      <w:proofErr w:type="spellEnd"/>
      <w:r>
        <w:rPr>
          <w:rFonts w:ascii="Times New Roman" w:eastAsia="Times New Roman" w:hAnsi="Times New Roman" w:cs="Times New Roman"/>
          <w:bCs/>
          <w:spacing w:val="10"/>
          <w:sz w:val="24"/>
          <w:szCs w:val="24"/>
        </w:rPr>
        <w:t xml:space="preserve"> de </w:t>
      </w:r>
      <w:proofErr w:type="spellStart"/>
      <w:r>
        <w:rPr>
          <w:rFonts w:ascii="Times New Roman" w:eastAsia="Times New Roman" w:hAnsi="Times New Roman" w:cs="Times New Roman"/>
          <w:bCs/>
          <w:spacing w:val="10"/>
          <w:sz w:val="24"/>
          <w:szCs w:val="24"/>
        </w:rPr>
        <w:t>achiziţii</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publice</w:t>
      </w:r>
      <w:proofErr w:type="spellEnd"/>
      <w:r>
        <w:rPr>
          <w:rFonts w:ascii="Times New Roman" w:eastAsia="Times New Roman" w:hAnsi="Times New Roman" w:cs="Times New Roman"/>
          <w:bCs/>
          <w:spacing w:val="10"/>
          <w:sz w:val="24"/>
          <w:szCs w:val="24"/>
        </w:rPr>
        <w:t xml:space="preserve"> de la </w:t>
      </w:r>
      <w:proofErr w:type="spellStart"/>
      <w:r>
        <w:rPr>
          <w:rFonts w:ascii="Times New Roman" w:eastAsia="Times New Roman" w:hAnsi="Times New Roman" w:cs="Times New Roman"/>
          <w:bCs/>
          <w:spacing w:val="10"/>
          <w:sz w:val="24"/>
          <w:szCs w:val="24"/>
        </w:rPr>
        <w:t>pregătirea</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achiziţiei</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pana</w:t>
      </w:r>
      <w:proofErr w:type="spellEnd"/>
      <w:r>
        <w:rPr>
          <w:rFonts w:ascii="Times New Roman" w:eastAsia="Times New Roman" w:hAnsi="Times New Roman" w:cs="Times New Roman"/>
          <w:bCs/>
          <w:spacing w:val="10"/>
          <w:sz w:val="24"/>
          <w:szCs w:val="24"/>
        </w:rPr>
        <w:t xml:space="preserve"> la </w:t>
      </w:r>
      <w:proofErr w:type="spellStart"/>
      <w:r>
        <w:rPr>
          <w:rFonts w:ascii="Times New Roman" w:eastAsia="Times New Roman" w:hAnsi="Times New Roman" w:cs="Times New Roman"/>
          <w:bCs/>
          <w:spacing w:val="10"/>
          <w:sz w:val="24"/>
          <w:szCs w:val="24"/>
        </w:rPr>
        <w:t>executarea</w:t>
      </w:r>
      <w:proofErr w:type="spellEnd"/>
      <w:r>
        <w:rPr>
          <w:rFonts w:ascii="Times New Roman" w:eastAsia="Times New Roman" w:hAnsi="Times New Roman" w:cs="Times New Roman"/>
          <w:bCs/>
          <w:spacing w:val="10"/>
          <w:sz w:val="24"/>
          <w:szCs w:val="24"/>
        </w:rPr>
        <w:t xml:space="preserve"> </w:t>
      </w:r>
      <w:proofErr w:type="spellStart"/>
      <w:r>
        <w:rPr>
          <w:rFonts w:ascii="Times New Roman" w:eastAsia="Times New Roman" w:hAnsi="Times New Roman" w:cs="Times New Roman"/>
          <w:bCs/>
          <w:spacing w:val="10"/>
          <w:sz w:val="24"/>
          <w:szCs w:val="24"/>
        </w:rPr>
        <w:t>contractului</w:t>
      </w:r>
      <w:proofErr w:type="spellEnd"/>
      <w:r>
        <w:rPr>
          <w:rFonts w:ascii="Times New Roman" w:eastAsia="Times New Roman" w:hAnsi="Times New Roman" w:cs="Times New Roman"/>
          <w:bCs/>
          <w:spacing w:val="10"/>
          <w:sz w:val="24"/>
          <w:szCs w:val="24"/>
        </w:rPr>
        <w:t>,</w:t>
      </w:r>
      <w:r>
        <w:rPr>
          <w:rFonts w:ascii="Times New Roman" w:eastAsia="Times New Roman" w:hAnsi="Times New Roman" w:cs="Times New Roman"/>
          <w:b/>
          <w:bCs/>
          <w:spacing w:val="10"/>
          <w:sz w:val="24"/>
          <w:szCs w:val="24"/>
        </w:rPr>
        <w:t xml:space="preserve"> </w:t>
      </w:r>
      <w:proofErr w:type="spellStart"/>
      <w:r>
        <w:rPr>
          <w:rFonts w:ascii="Times New Roman" w:eastAsia="Times New Roman" w:hAnsi="Times New Roman" w:cs="Times New Roman"/>
          <w:spacing w:val="10"/>
          <w:sz w:val="24"/>
          <w:szCs w:val="24"/>
        </w:rPr>
        <w:t>iar</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cerinţele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efective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trebuie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diferenţiate</w:t>
      </w:r>
      <w:proofErr w:type="spellEnd"/>
      <w:r>
        <w:rPr>
          <w:rFonts w:ascii="Times New Roman" w:eastAsia="Times New Roman" w:hAnsi="Times New Roman" w:cs="Times New Roman"/>
          <w:spacing w:val="10"/>
          <w:sz w:val="24"/>
          <w:szCs w:val="24"/>
        </w:rPr>
        <w:t xml:space="preserve"> in </w:t>
      </w:r>
      <w:proofErr w:type="spellStart"/>
      <w:r>
        <w:rPr>
          <w:rFonts w:ascii="Times New Roman" w:eastAsia="Times New Roman" w:hAnsi="Times New Roman" w:cs="Times New Roman"/>
          <w:spacing w:val="10"/>
          <w:sz w:val="24"/>
          <w:szCs w:val="24"/>
        </w:rPr>
        <w:t>funcţie</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complexitatea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contractului</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achiziţie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publică</w:t>
      </w:r>
      <w:proofErr w:type="spellEnd"/>
      <w:r>
        <w:rPr>
          <w:rFonts w:ascii="Times New Roman" w:eastAsia="Times New Roman" w:hAnsi="Times New Roman" w:cs="Times New Roman"/>
          <w:spacing w:val="10"/>
          <w:sz w:val="24"/>
          <w:szCs w:val="24"/>
        </w:rPr>
        <w:t xml:space="preserve"> care </w:t>
      </w:r>
      <w:proofErr w:type="spellStart"/>
      <w:r>
        <w:rPr>
          <w:rFonts w:ascii="Times New Roman" w:eastAsia="Times New Roman" w:hAnsi="Times New Roman" w:cs="Times New Roman"/>
          <w:spacing w:val="10"/>
          <w:sz w:val="24"/>
          <w:szCs w:val="24"/>
        </w:rPr>
        <w:t>urmează</w:t>
      </w:r>
      <w:proofErr w:type="spellEnd"/>
      <w:r>
        <w:rPr>
          <w:rFonts w:ascii="Times New Roman" w:eastAsia="Times New Roman" w:hAnsi="Times New Roman" w:cs="Times New Roman"/>
          <w:spacing w:val="10"/>
          <w:sz w:val="24"/>
          <w:szCs w:val="24"/>
        </w:rPr>
        <w:t xml:space="preserve"> a fi </w:t>
      </w:r>
      <w:proofErr w:type="spellStart"/>
      <w:r>
        <w:rPr>
          <w:rFonts w:ascii="Times New Roman" w:eastAsia="Times New Roman" w:hAnsi="Times New Roman" w:cs="Times New Roman"/>
          <w:spacing w:val="10"/>
          <w:sz w:val="24"/>
          <w:szCs w:val="24"/>
        </w:rPr>
        <w:t>atribuit</w:t>
      </w:r>
      <w:proofErr w:type="spellEnd"/>
      <w:r>
        <w:rPr>
          <w:rFonts w:ascii="Times New Roman" w:eastAsia="Times New Roman" w:hAnsi="Times New Roman" w:cs="Times New Roman"/>
          <w:spacing w:val="10"/>
          <w:sz w:val="24"/>
          <w:szCs w:val="24"/>
        </w:rPr>
        <w:t>.</w:t>
      </w:r>
    </w:p>
    <w:p w:rsidR="009555D7" w:rsidRDefault="009555D7" w:rsidP="009555D7">
      <w:pPr>
        <w:spacing w:line="360" w:lineRule="auto"/>
        <w:jc w:val="both"/>
        <w:rPr>
          <w:rFonts w:ascii="Times New Roman" w:eastAsia="Times New Roman" w:hAnsi="Times New Roman" w:cs="Times New Roman"/>
          <w:spacing w:val="10"/>
          <w:sz w:val="24"/>
          <w:szCs w:val="24"/>
        </w:rPr>
      </w:pPr>
      <w:r>
        <w:rPr>
          <w:rFonts w:ascii="Times New Roman" w:eastAsia="Times New Roman" w:hAnsi="Times New Roman" w:cs="Times New Roman"/>
          <w:spacing w:val="10"/>
          <w:sz w:val="24"/>
          <w:szCs w:val="24"/>
        </w:rPr>
        <w:lastRenderedPageBreak/>
        <w:tab/>
        <w:t xml:space="preserve">De </w:t>
      </w:r>
      <w:proofErr w:type="spellStart"/>
      <w:r>
        <w:rPr>
          <w:rFonts w:ascii="Times New Roman" w:eastAsia="Times New Roman" w:hAnsi="Times New Roman" w:cs="Times New Roman"/>
          <w:spacing w:val="10"/>
          <w:sz w:val="24"/>
          <w:szCs w:val="24"/>
        </w:rPr>
        <w:t>asemenea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având</w:t>
      </w:r>
      <w:proofErr w:type="spellEnd"/>
      <w:r>
        <w:rPr>
          <w:rFonts w:ascii="Times New Roman" w:eastAsia="Times New Roman" w:hAnsi="Times New Roman" w:cs="Times New Roman"/>
          <w:spacing w:val="10"/>
          <w:sz w:val="24"/>
          <w:szCs w:val="24"/>
        </w:rPr>
        <w:t xml:space="preserve"> in </w:t>
      </w:r>
      <w:proofErr w:type="spellStart"/>
      <w:r>
        <w:rPr>
          <w:rFonts w:ascii="Times New Roman" w:eastAsia="Times New Roman" w:hAnsi="Times New Roman" w:cs="Times New Roman"/>
          <w:spacing w:val="10"/>
          <w:sz w:val="24"/>
          <w:szCs w:val="24"/>
        </w:rPr>
        <w:t>vedere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standardele</w:t>
      </w:r>
      <w:proofErr w:type="spellEnd"/>
      <w:r>
        <w:rPr>
          <w:rFonts w:ascii="Times New Roman" w:eastAsia="Times New Roman" w:hAnsi="Times New Roman" w:cs="Times New Roman"/>
          <w:spacing w:val="10"/>
          <w:sz w:val="24"/>
          <w:szCs w:val="24"/>
        </w:rPr>
        <w:t xml:space="preserve"> de control intern </w:t>
      </w:r>
      <w:proofErr w:type="spellStart"/>
      <w:r>
        <w:rPr>
          <w:rFonts w:ascii="Times New Roman" w:eastAsia="Times New Roman" w:hAnsi="Times New Roman" w:cs="Times New Roman"/>
          <w:spacing w:val="10"/>
          <w:sz w:val="24"/>
          <w:szCs w:val="24"/>
        </w:rPr>
        <w:t>pentru</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gestionarea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efectiva</w:t>
      </w:r>
      <w:proofErr w:type="spellEnd"/>
      <w:r>
        <w:rPr>
          <w:rFonts w:ascii="Times New Roman" w:eastAsia="Times New Roman" w:hAnsi="Times New Roman" w:cs="Times New Roman"/>
          <w:spacing w:val="10"/>
          <w:sz w:val="24"/>
          <w:szCs w:val="24"/>
        </w:rPr>
        <w:t xml:space="preserve"> a </w:t>
      </w:r>
      <w:proofErr w:type="spellStart"/>
      <w:r>
        <w:rPr>
          <w:rFonts w:ascii="Times New Roman" w:eastAsia="Times New Roman" w:hAnsi="Times New Roman" w:cs="Times New Roman"/>
          <w:spacing w:val="10"/>
          <w:sz w:val="24"/>
          <w:szCs w:val="24"/>
        </w:rPr>
        <w:t>procesului</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achiziţii</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publice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controlul</w:t>
      </w:r>
      <w:proofErr w:type="spellEnd"/>
      <w:r>
        <w:rPr>
          <w:rFonts w:ascii="Times New Roman" w:eastAsia="Times New Roman" w:hAnsi="Times New Roman" w:cs="Times New Roman"/>
          <w:spacing w:val="10"/>
          <w:sz w:val="24"/>
          <w:szCs w:val="24"/>
        </w:rPr>
        <w:t xml:space="preserve"> intern </w:t>
      </w:r>
      <w:proofErr w:type="spellStart"/>
      <w:r>
        <w:rPr>
          <w:rFonts w:ascii="Times New Roman" w:eastAsia="Times New Roman" w:hAnsi="Times New Roman" w:cs="Times New Roman"/>
          <w:spacing w:val="10"/>
          <w:sz w:val="24"/>
          <w:szCs w:val="24"/>
        </w:rPr>
        <w:t>va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trebui</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sa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includă</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cel</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puţin</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următoarele</w:t>
      </w:r>
      <w:proofErr w:type="spellEnd"/>
      <w:r>
        <w:rPr>
          <w:rFonts w:ascii="Times New Roman" w:eastAsia="Times New Roman" w:hAnsi="Times New Roman" w:cs="Times New Roman"/>
          <w:spacing w:val="10"/>
          <w:sz w:val="24"/>
          <w:szCs w:val="24"/>
        </w:rPr>
        <w:t xml:space="preserve"> faze: </w:t>
      </w:r>
      <w:proofErr w:type="spellStart"/>
      <w:r>
        <w:rPr>
          <w:rFonts w:ascii="Times New Roman" w:eastAsia="Times New Roman" w:hAnsi="Times New Roman" w:cs="Times New Roman"/>
          <w:spacing w:val="10"/>
          <w:sz w:val="24"/>
          <w:szCs w:val="24"/>
        </w:rPr>
        <w:t>pregătirea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achiziţiilor</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redactarea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documentaţiei</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atribuire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desfăşurarea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procedurii</w:t>
      </w:r>
      <w:proofErr w:type="spellEnd"/>
      <w:r>
        <w:rPr>
          <w:rFonts w:ascii="Times New Roman" w:eastAsia="Times New Roman" w:hAnsi="Times New Roman" w:cs="Times New Roman"/>
          <w:spacing w:val="10"/>
          <w:sz w:val="24"/>
          <w:szCs w:val="24"/>
        </w:rPr>
        <w:t xml:space="preserve"> de </w:t>
      </w:r>
      <w:proofErr w:type="spellStart"/>
      <w:r>
        <w:rPr>
          <w:rFonts w:ascii="Times New Roman" w:eastAsia="Times New Roman" w:hAnsi="Times New Roman" w:cs="Times New Roman"/>
          <w:spacing w:val="10"/>
          <w:sz w:val="24"/>
          <w:szCs w:val="24"/>
        </w:rPr>
        <w:t>atribuire</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implementarea</w:t>
      </w:r>
      <w:proofErr w:type="spellEnd"/>
      <w:r>
        <w:rPr>
          <w:rFonts w:ascii="Times New Roman" w:eastAsia="Times New Roman" w:hAnsi="Times New Roman" w:cs="Times New Roman"/>
          <w:spacing w:val="10"/>
          <w:sz w:val="24"/>
          <w:szCs w:val="24"/>
        </w:rPr>
        <w:t xml:space="preserve"> </w:t>
      </w:r>
      <w:proofErr w:type="spellStart"/>
      <w:r>
        <w:rPr>
          <w:rFonts w:ascii="Times New Roman" w:eastAsia="Times New Roman" w:hAnsi="Times New Roman" w:cs="Times New Roman"/>
          <w:spacing w:val="10"/>
          <w:sz w:val="24"/>
          <w:szCs w:val="24"/>
        </w:rPr>
        <w:t>contractului</w:t>
      </w:r>
      <w:proofErr w:type="spellEnd"/>
      <w:r>
        <w:rPr>
          <w:rFonts w:ascii="Times New Roman" w:eastAsia="Times New Roman" w:hAnsi="Times New Roman" w:cs="Times New Roman"/>
          <w:spacing w:val="10"/>
          <w:sz w:val="24"/>
          <w:szCs w:val="24"/>
        </w:rPr>
        <w:t>.</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Fraude in cadrul contractelor si achizitiilor publice: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Coruptie - mita si comisioanele ilegale: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Mita si comisioanele ilegale semnifica darea sau primirea de "obiecte de valoare" in vederea influentarii unui act oficial sau a unei decizii de natura comerciala. Orice beneficiu tangibil oferit sau primit in vederea coruperii primitorului poate constitui mita. Darea de mita faciliteaza mai multe alte tipuri de frauda, cum ar fi falsificarea de facturi, inregistrarea de cheltuieli fictive sau neindeplinirea specificatiilor contractuale.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Traficul de influenta in domeniul contractelor si achizitiilor publice se reflecta adesea in: selectia partinitoare, de exemplu achizitiile nejustificate dintr-o singura sursa (pot exista mai multe contracte atribuite sub plafonul pentru achizitii publice), preturile excesive nejustificate, produsele achizitionate in numar excesiv, acceptarea calitatii scazute si intarzierea sau inexistenta livrarilor).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Nedeclararea conflictelor de interese</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 situatie de conflict de interese poate aparea atunci cand un angajat al autoritatii contractante are un interes financiar ascuns in ceea ce priveste un contract sau un contractant. Un potential conflict de interese nu poate fi urmarit in instanta daca este dezvaluit in intregime si aprobat cu promptitudine de catre angajator. De exemplu, un angajat poate detine in secret un furnizor sau un contractant, poate infiinta o societate-paravan prin intermediul careia achizitioneaza produse la un pret majorat artificial sau are un interes ascuns in vanzarea sau inchirierea de proprietati.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Practici de cooperare secreta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Contractantii dintr-o anumita zona sau regiune geografica sau dintr-o anumita industrie pot incheia acorduri in vederea inlaturarii concurentei si majorarii preturilor prin diferite sisteme de cooperare secreta, cum ar fi: </w:t>
      </w:r>
    </w:p>
    <w:p w:rsidR="009555D7" w:rsidRDefault="009555D7" w:rsidP="009555D7">
      <w:pPr>
        <w:pStyle w:val="ListParagraph"/>
        <w:numPr>
          <w:ilvl w:val="0"/>
          <w:numId w:val="8"/>
        </w:num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Cs/>
          <w:iCs/>
          <w:sz w:val="24"/>
          <w:szCs w:val="24"/>
          <w:lang w:val="ro-RO"/>
        </w:rPr>
        <w:t xml:space="preserve">Depunerea de oferte de curtoazie: </w:t>
      </w:r>
    </w:p>
    <w:p w:rsidR="009555D7" w:rsidRDefault="009555D7" w:rsidP="009555D7">
      <w:pPr>
        <w:autoSpaceDE w:val="0"/>
        <w:autoSpaceDN w:val="0"/>
        <w:adjustRightInd w:val="0"/>
        <w:spacing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Ofertele de curtoazie au scopul de a asigura aparenta unei licitatii concurentiale, fara a se urmari castigarea acesteia.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Mai multi ofertanti care coopereaza convin sa depuna oferte la preturi excesive sau continand conditii inacceptabile, pentru a favoriza selectarea unui contractant preferat la un pret majorat artificial (in aceste situatii ar trebui sa se verifice atent valoarea estimata a contractului). Castigatorul imparte o cota din profituri cu ofertantii respinsi, ii angajeaza ca subcontractanti sau le permite sa castige alte contracte la preturi avantajoase. Ofertele de curtoazie pot fi depuse inclusiv de societati-paravan sau firme afiliate. </w:t>
      </w:r>
    </w:p>
    <w:p w:rsidR="009555D7" w:rsidRDefault="009555D7" w:rsidP="009555D7">
      <w:pPr>
        <w:pStyle w:val="ListParagraph"/>
        <w:numPr>
          <w:ilvl w:val="0"/>
          <w:numId w:val="8"/>
        </w:num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Cs/>
          <w:iCs/>
          <w:sz w:val="24"/>
          <w:szCs w:val="24"/>
          <w:lang w:val="ro-RO"/>
        </w:rPr>
        <w:t xml:space="preserve">Abtinerea de la participare: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Pentru ca manipularea procedurilor de atribuire sa reuseasca, numarul ofertantilor trebuie sa fie limitat si toti trebuie sa participe la conspiratie. Daca la licitatie se alatura un ofertant nou sau necooperant, majorarea artificiala a pretului devine evidenta. Pentru a preveni o astfel de posibilitate, conspiratorii pot oferi mita societatilor straine pentru ca acestea sa nu isi depuna ofertele sau pot utiliza mijloace mai agresive pentru a le impiedica sa participe la licitatie. De asemenea, in incercarea de a-si proteja monopolul, conspiratorii pot constrange furnizorii si subcontractantii pentru ca acestia sa evite relatiile comerciale cu societatile necooperante. </w:t>
      </w:r>
    </w:p>
    <w:p w:rsidR="009555D7" w:rsidRDefault="009555D7" w:rsidP="009555D7">
      <w:pPr>
        <w:pStyle w:val="ListParagraph"/>
        <w:autoSpaceDE w:val="0"/>
        <w:autoSpaceDN w:val="0"/>
        <w:adjustRightInd w:val="0"/>
        <w:spacing w:line="360" w:lineRule="auto"/>
        <w:jc w:val="both"/>
        <w:rPr>
          <w:rFonts w:ascii="Times New Roman" w:hAnsi="Times New Roman" w:cs="Times New Roman"/>
          <w:sz w:val="24"/>
          <w:szCs w:val="24"/>
          <w:lang w:val="ro-RO"/>
        </w:rPr>
      </w:pPr>
    </w:p>
    <w:p w:rsidR="009555D7" w:rsidRDefault="009555D7" w:rsidP="009555D7">
      <w:pPr>
        <w:pStyle w:val="ListParagraph"/>
        <w:autoSpaceDE w:val="0"/>
        <w:autoSpaceDN w:val="0"/>
        <w:adjustRightInd w:val="0"/>
        <w:spacing w:line="360" w:lineRule="auto"/>
        <w:jc w:val="both"/>
        <w:rPr>
          <w:rFonts w:ascii="Times New Roman" w:hAnsi="Times New Roman" w:cs="Times New Roman"/>
          <w:sz w:val="24"/>
          <w:szCs w:val="24"/>
          <w:lang w:val="ro-RO"/>
        </w:rPr>
      </w:pPr>
    </w:p>
    <w:p w:rsidR="009555D7" w:rsidRDefault="009555D7" w:rsidP="009555D7">
      <w:pPr>
        <w:pStyle w:val="ListParagraph"/>
        <w:numPr>
          <w:ilvl w:val="0"/>
          <w:numId w:val="8"/>
        </w:num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Cs/>
          <w:iCs/>
          <w:sz w:val="24"/>
          <w:szCs w:val="24"/>
          <w:lang w:val="ro-RO"/>
        </w:rPr>
        <w:t>Rotatia ofertelor:</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Conspiratorii depun oferte de curtoazie sau se abtin sa liciteze pentru a permite fiecarui ofertant sa depuna, prin rotatie, oferta cea mai ieftina.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Oferte discrepante.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In acest sistem de fraudare, personalul responsabil pentru contractare furnizeaza unui ofertant favorit informatii confidentiale indisponibile celorlalti ofertanti, potrivit carora, de exemplu, una sau mai multe activitati prevazute intr-o cerere de oferte nu vor fi realizate in cadrul contractului (unele activitati pot fi formulate in termeni vagi sau pot fi prea dificile, iar ofertantul favorit este instruit cum sa liciteze). Astfel de informatii permit firmei favorizate sa depuna o oferta avand un pret mult mai redus fata de cel al celorlalti participanti, oferind un pret foarte scazut pentru activitatea care nu va fi inclusa in contractul final. Depunerea de oferte discrepante este unul dintre cele mai eficiente sisteme de trucare a licitatiilor, manipularea nefiind atat de evidenta precum in alte sisteme utilizate frecvent, cum ar fi achizitiile nejustificate dintr-o sursa unica. </w:t>
      </w:r>
    </w:p>
    <w:p w:rsidR="009555D7" w:rsidRDefault="009555D7" w:rsidP="009555D7">
      <w:pPr>
        <w:autoSpaceDE w:val="0"/>
        <w:autoSpaceDN w:val="0"/>
        <w:adjustRightInd w:val="0"/>
        <w:spacing w:line="360" w:lineRule="auto"/>
        <w:jc w:val="both"/>
        <w:rPr>
          <w:rFonts w:ascii="Times New Roman" w:hAnsi="Times New Roman" w:cs="Times New Roman"/>
          <w:b/>
          <w:bCs/>
          <w:i/>
          <w:iCs/>
          <w:color w:val="FF0000"/>
          <w:sz w:val="24"/>
          <w:szCs w:val="24"/>
          <w:lang w:val="ro-RO"/>
        </w:rPr>
      </w:pPr>
      <w:r>
        <w:rPr>
          <w:rFonts w:ascii="Times New Roman" w:hAnsi="Times New Roman" w:cs="Times New Roman"/>
          <w:b/>
          <w:bCs/>
          <w:sz w:val="24"/>
          <w:szCs w:val="24"/>
          <w:lang w:val="ro-RO"/>
        </w:rPr>
        <w:t>Manipularea specificatiilor</w:t>
      </w:r>
      <w:r>
        <w:rPr>
          <w:rFonts w:ascii="Times New Roman" w:hAnsi="Times New Roman" w:cs="Times New Roman"/>
          <w:b/>
          <w:bCs/>
          <w:iCs/>
          <w:sz w:val="24"/>
          <w:szCs w:val="24"/>
          <w:lang w:val="ro-RO"/>
        </w:rPr>
        <w:t>.</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Cererile de oferte pot contine specificatii adaptate pentru a corespunde calificarilor sau competentelor unui anumit ofertant. Aceasta situatie este frecventa in special in cazul contractelor din domeniul IT si al altor contracte tehnice.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Specificatiile care sunt prea restrictive pot fi utilizate pentru a exclude alti ofertanti calificati sau pentru a justifica achizitii dintr-o singura sursa si pentru a evita orice concurenta. </w:t>
      </w:r>
    </w:p>
    <w:p w:rsidR="009555D7" w:rsidRDefault="009555D7" w:rsidP="009555D7">
      <w:pPr>
        <w:autoSpaceDE w:val="0"/>
        <w:autoSpaceDN w:val="0"/>
        <w:adjustRightInd w:val="0"/>
        <w:spacing w:line="360" w:lineRule="auto"/>
        <w:jc w:val="both"/>
        <w:rPr>
          <w:rFonts w:ascii="Times New Roman" w:hAnsi="Times New Roman" w:cs="Times New Roman"/>
          <w:b/>
          <w:bCs/>
          <w:i/>
          <w:iCs/>
          <w:color w:val="FF0000"/>
          <w:sz w:val="24"/>
          <w:szCs w:val="24"/>
          <w:lang w:val="ro-RO"/>
        </w:rPr>
      </w:pPr>
      <w:r>
        <w:rPr>
          <w:rFonts w:ascii="Times New Roman" w:hAnsi="Times New Roman" w:cs="Times New Roman"/>
          <w:b/>
          <w:bCs/>
          <w:sz w:val="24"/>
          <w:szCs w:val="24"/>
          <w:lang w:val="ro-RO"/>
        </w:rPr>
        <w:t>Divulgarea datelor referitoare la licitatii</w:t>
      </w:r>
      <w:r>
        <w:rPr>
          <w:rFonts w:ascii="Times New Roman" w:hAnsi="Times New Roman" w:cs="Times New Roman"/>
          <w:b/>
          <w:bCs/>
          <w:iCs/>
          <w:sz w:val="24"/>
          <w:szCs w:val="24"/>
          <w:lang w:val="ro-RO"/>
        </w:rPr>
        <w:t>.</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Personalul insarcinat cu contractarea, redactarea proiectului sau evaluarea ofertelor poate divulga unui ofertant favorit informatii confidentiale, precum bugete estimate, solutii preferate sau date privind ofertele concurente, permitandu-i astfel sa formuleze o propunere tehnica sau financiara.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Manipularea ofertelor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Intr-o procedura de atribuire controlata insuficient, personalul insarcinat cu contractarea poate manipula ofertele dupa depunere, in vederea selectarii unui contractant favorit (modificarea ofertelor, "pierderea" unor oferte, anularea unor oferte pe motivul unor presupuse erori continute in specificatii etc.).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Atribuiri nejustificate unui singur ofertant: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Acest sistem este adesea rezultatul coruptiei, in special daca metoda este repetata si suspecta.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Aceste atribuiri pot avea loc prin fragmentarea achizitiilor, in scopul evitarii plafoanelor de ofertare concurentiala, falsificarea justificarilor achizitiilor din sursa unica, redactarea unor specificatii foarte restrictive, prelungirea contractelor atribuite anterior in locul relicitarii acestora.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Fragmentarea achizitiilor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Personalul insarcinat cu contractarea poate fragmenta o achizitie in doua sau mai multe comenzi ori contracte de achizitie in scopul evitarii concurentei sau a unei investigatii efectuate de o autoritate de management de nivel superior.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Fragmentarea achizitiilor poate indica un caz de coruptie sau alte sisteme de fraudare la nivelul unei autoritati contractante.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Stabilirea incorecta a costurilor</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Un contractant poate comite o frauda prin facturarea cu intentie a unor costuri care nu sunt permise sau rezonabile sau care nu pot fi alocate in mod direct sau indirect unui contract. Costurile de manopera sunt mai susceptibile sa fie utilizate abuziv decat costurile materialelor deoarece, in teorie, costurile cu forta de munca pot fi percepute pentru orice contract.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Costurile cu forta de munca pot fi manipulate prin crearea de fise de pontaj fictive, modificarea fiselor de pontaj sau a documentatiei aferente ori simpla facturare a unor costuri majorate artificial pentru forta de munca, fara documente justificative.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Manipularea preturilor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Manipularea preturilor in cadrul contractelor are loc atunci cand contractantii nu pun la dispozitie date curente, complete si exacte privind costurile sau preturile in propunerile de preturi, ceea ce are ca rezultat cresterea pretului contractului. </w:t>
      </w: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Neindeplinirea specificatiilor contractului</w:t>
      </w:r>
    </w:p>
    <w:p w:rsidR="009555D7" w:rsidRDefault="009555D7" w:rsidP="009555D7">
      <w:pPr>
        <w:autoSpaceDE w:val="0"/>
        <w:autoSpaceDN w:val="0"/>
        <w:adjustRightInd w:val="0"/>
        <w:spacing w:line="360" w:lineRule="auto"/>
        <w:ind w:firstLine="708"/>
        <w:jc w:val="both"/>
        <w:rPr>
          <w:rFonts w:ascii="Times New Roman" w:hAnsi="Times New Roman" w:cs="Times New Roman"/>
          <w:color w:val="FF0000"/>
          <w:sz w:val="24"/>
          <w:szCs w:val="24"/>
          <w:lang w:val="ro-RO"/>
        </w:rPr>
      </w:pPr>
      <w:r>
        <w:rPr>
          <w:rFonts w:ascii="Times New Roman" w:hAnsi="Times New Roman" w:cs="Times New Roman"/>
          <w:sz w:val="24"/>
          <w:szCs w:val="24"/>
          <w:lang w:val="ro-RO"/>
        </w:rPr>
        <w:lastRenderedPageBreak/>
        <w:t xml:space="preserve">Contractantii care nu indeplinesc specificatiile contractului si apoi declara in mod fals si cu buna stiinta ca le-au indeplinit comit o frauda. Exemple de astfel de sisteme includ utilizarea de materiale de constructie care nu respecta standardele, componente de calitate inferioara, fundatii necorespunzatoare in cazul lucrarilor de constructie a drumurilor etc. Motivul este, in mod evident, cresterea profiturilor prin reducerea costurilor, evitarea penalizarilor pentru nerespectarea termenelor-limita etc. Multe astfel de sisteme sunt dificil de detectat in absenta unor inspectii sau teste amanuntite efectuate de experti independenti in domeniu.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Facturi false, duble sau cu preturi excesive</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Un contractant poate prezenta cu buna stiinta facturi false, duble sau cu preturi excesive, actionand pe cont propriu sau in cooperare cu angajati responsabili cu procesul de contractare, in urma coruperii acestora. </w:t>
      </w:r>
    </w:p>
    <w:p w:rsidR="009555D7" w:rsidRDefault="009555D7" w:rsidP="009555D7">
      <w:pPr>
        <w:autoSpaceDE w:val="0"/>
        <w:autoSpaceDN w:val="0"/>
        <w:adjustRightInd w:val="0"/>
        <w:spacing w:line="360" w:lineRule="auto"/>
        <w:jc w:val="both"/>
        <w:rPr>
          <w:rFonts w:ascii="Times New Roman" w:hAnsi="Times New Roman" w:cs="Times New Roman"/>
          <w:b/>
          <w:bCs/>
          <w:i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 Furnizori de servicii fictivi</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Un angajat poate autoriza plati catre un vanzator fictiv, urmarind in acest fel sa deturneze fonduri. Sistemul este utilizat frecvent in situatiile in care nu exista o separare a atributiilor de intocmire a cererii, receptie si plata. </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Contractantii pot infiinta societati fictive pentru a depune oferte de curtoazie in cadrul unor sisteme de cooperare secreta, in vederea majorarii artificiale a costurilor sau, pur si simplu, a emiterii de facturi false. </w:t>
      </w:r>
    </w:p>
    <w:p w:rsidR="009555D7" w:rsidRDefault="009555D7" w:rsidP="009555D7">
      <w:pPr>
        <w:autoSpaceDE w:val="0"/>
        <w:autoSpaceDN w:val="0"/>
        <w:adjustRightInd w:val="0"/>
        <w:spacing w:line="360" w:lineRule="auto"/>
        <w:jc w:val="both"/>
        <w:rPr>
          <w:rFonts w:ascii="Times New Roman" w:hAnsi="Times New Roman" w:cs="Times New Roman"/>
          <w:b/>
          <w:bCs/>
          <w:sz w:val="24"/>
          <w:szCs w:val="24"/>
          <w:lang w:val="ro-RO"/>
        </w:rPr>
      </w:pPr>
    </w:p>
    <w:p w:rsidR="009555D7" w:rsidRDefault="009555D7" w:rsidP="009555D7">
      <w:pPr>
        <w:autoSpaceDE w:val="0"/>
        <w:autoSpaceDN w:val="0"/>
        <w:adjustRightInd w:val="0"/>
        <w:spacing w:line="360" w:lineRule="auto"/>
        <w:jc w:val="both"/>
        <w:rPr>
          <w:rFonts w:ascii="Times New Roman" w:hAnsi="Times New Roman" w:cs="Times New Roman"/>
          <w:sz w:val="24"/>
          <w:szCs w:val="24"/>
          <w:lang w:val="ro-RO"/>
        </w:rPr>
      </w:pPr>
      <w:r>
        <w:rPr>
          <w:rFonts w:ascii="Times New Roman" w:hAnsi="Times New Roman" w:cs="Times New Roman"/>
          <w:b/>
          <w:bCs/>
          <w:sz w:val="24"/>
          <w:szCs w:val="24"/>
          <w:lang w:val="ro-RO"/>
        </w:rPr>
        <w:t>Substitutia produsului</w:t>
      </w:r>
    </w:p>
    <w:p w:rsidR="009555D7" w:rsidRDefault="009555D7" w:rsidP="009555D7">
      <w:pPr>
        <w:autoSpaceDE w:val="0"/>
        <w:autoSpaceDN w:val="0"/>
        <w:adjustRightInd w:val="0"/>
        <w:spacing w:line="360" w:lineRule="auto"/>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Substitutia produsului se refera la inlocuirea, fara stiinta cumparatorului, a produselor prevazute in contract cu unele de calitate inferioara. In cel mai rau caz, substitutia produselor poate pune in pericol viata, de exemplu deficiente ale infrastructurii sau cladirilor. Substitutia este o </w:t>
      </w:r>
      <w:r>
        <w:rPr>
          <w:rFonts w:ascii="Times New Roman" w:hAnsi="Times New Roman" w:cs="Times New Roman"/>
          <w:sz w:val="24"/>
          <w:szCs w:val="24"/>
          <w:lang w:val="ro-RO"/>
        </w:rPr>
        <w:lastRenderedPageBreak/>
        <w:t xml:space="preserve">optiune atractiva in special in cazul contractelor care prevad utilizarea de materiale costisitoare, de calitate superioara, care pot fi inlocuite cu produse mult mai ieftine, cu aspect similar. Substitutia implica de multe ori componente care nu pot fi detectate cu usurinta. De asemenea, atunci cand au loc inspectii pot fi prezentate esantioane special create, pentru a induce in eroare. </w:t>
      </w: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bookmarkStart w:id="6" w:name="_Toc469410623"/>
      <w:r>
        <w:rPr>
          <w:rFonts w:ascii="Times New Roman" w:eastAsiaTheme="majorEastAsia" w:hAnsi="Times New Roman" w:cs="Times New Roman"/>
          <w:b/>
          <w:color w:val="2E74B5" w:themeColor="accent1" w:themeShade="BF"/>
          <w:sz w:val="32"/>
          <w:szCs w:val="32"/>
          <w:u w:val="single"/>
          <w:lang w:val="ro-RO"/>
        </w:rPr>
        <w:t>VI.Excepții</w:t>
      </w:r>
      <w:bookmarkEnd w:id="6"/>
      <w:r>
        <w:rPr>
          <w:rFonts w:ascii="Times New Roman" w:eastAsiaTheme="majorEastAsia" w:hAnsi="Times New Roman" w:cs="Times New Roman"/>
          <w:b/>
          <w:color w:val="2E74B5" w:themeColor="accent1" w:themeShade="BF"/>
          <w:sz w:val="32"/>
          <w:szCs w:val="32"/>
          <w:u w:val="single"/>
          <w:lang w:val="ro-RO"/>
        </w:rPr>
        <w:t xml:space="preserve"> </w:t>
      </w:r>
    </w:p>
    <w:p w:rsidR="009555D7" w:rsidRDefault="009555D7" w:rsidP="009555D7">
      <w:pPr>
        <w:spacing w:after="120" w:line="360" w:lineRule="auto"/>
        <w:ind w:left="720"/>
        <w:jc w:val="both"/>
        <w:rPr>
          <w:rFonts w:ascii="Times New Roman" w:hAnsi="Times New Roman" w:cs="Times New Roman"/>
          <w:b/>
          <w:sz w:val="24"/>
          <w:szCs w:val="24"/>
          <w:lang w:val="ro-RO"/>
        </w:rPr>
      </w:pP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considerarea prevederilor Legii nr. 98/2016 privind domeniile de exceptare de la aplicarea prevederilor legii privind achizițiile clasice și a prevederilor art. 1 din Normele metodologice aprobate prin H.G. nr. 395/2016, se reglementează prin procedura operațională</w:t>
      </w:r>
      <w:r w:rsidR="004D2CB7">
        <w:rPr>
          <w:rFonts w:ascii="Times New Roman" w:hAnsi="Times New Roman" w:cs="Times New Roman"/>
          <w:sz w:val="24"/>
          <w:szCs w:val="24"/>
          <w:lang w:val="ro-RO"/>
        </w:rPr>
        <w:t xml:space="preserve"> la nivelul Primăriei Poplaca</w:t>
      </w:r>
      <w:r>
        <w:rPr>
          <w:rFonts w:ascii="Times New Roman" w:hAnsi="Times New Roman" w:cs="Times New Roman"/>
          <w:sz w:val="24"/>
          <w:szCs w:val="24"/>
          <w:lang w:val="ro-RO"/>
        </w:rPr>
        <w:t xml:space="preserve"> modalitatea de realizare pentru:</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achizițiile directe atunci când cumpărarea directă nu este posibilă din catalogul electronic disponibil în SEAP;</w:t>
      </w:r>
    </w:p>
    <w:p w:rsidR="009555D7" w:rsidRDefault="009555D7" w:rsidP="009555D7">
      <w:pPr>
        <w:numPr>
          <w:ilvl w:val="0"/>
          <w:numId w:val="6"/>
        </w:numPr>
        <w:spacing w:after="12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procedura simplificată proprie aplicabilă achizițiilor de servicii sociale și servicii specifice prevăzute în Anexa nr. 2 la Legea nr. 98/2016 cu o valoare estimată mai mică de 3.334.050 lei.</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considerarea prevederilor art. 26 alin. (1) din Legea nr. 98/2016, asigurarea utilităților: energie electrică, energie termică, apă și canalizare se realizează prin încheierea de contracte cu furnizorii, cu respectarea principiilor care guvernează domeniul achizițiilor.</w:t>
      </w:r>
      <w:bookmarkStart w:id="7" w:name="_Toc469410624"/>
    </w:p>
    <w:p w:rsidR="009555D7" w:rsidRDefault="009555D7" w:rsidP="009555D7">
      <w:pPr>
        <w:pStyle w:val="NoSpacing"/>
        <w:spacing w:line="360" w:lineRule="auto"/>
        <w:jc w:val="both"/>
        <w:rPr>
          <w:rFonts w:ascii="Times New Roman" w:hAnsi="Times New Roman" w:cs="Times New Roman"/>
          <w:sz w:val="24"/>
          <w:szCs w:val="24"/>
          <w:lang w:val="ro-RO"/>
        </w:rPr>
      </w:pPr>
    </w:p>
    <w:p w:rsidR="009555D7" w:rsidRDefault="009555D7" w:rsidP="009555D7">
      <w:pPr>
        <w:keepNext/>
        <w:keepLines/>
        <w:spacing w:after="120" w:line="360" w:lineRule="auto"/>
        <w:ind w:left="720" w:hanging="360"/>
        <w:jc w:val="both"/>
        <w:outlineLvl w:val="0"/>
        <w:rPr>
          <w:rFonts w:ascii="Times New Roman" w:eastAsiaTheme="majorEastAsia" w:hAnsi="Times New Roman" w:cs="Times New Roman"/>
          <w:b/>
          <w:color w:val="2E74B5" w:themeColor="accent1" w:themeShade="BF"/>
          <w:sz w:val="32"/>
          <w:szCs w:val="32"/>
          <w:u w:val="single"/>
          <w:lang w:val="ro-RO"/>
        </w:rPr>
      </w:pPr>
      <w:r>
        <w:rPr>
          <w:rFonts w:ascii="Times New Roman" w:eastAsiaTheme="majorEastAsia" w:hAnsi="Times New Roman" w:cs="Times New Roman"/>
          <w:b/>
          <w:color w:val="2E74B5" w:themeColor="accent1" w:themeShade="BF"/>
          <w:sz w:val="32"/>
          <w:szCs w:val="32"/>
          <w:u w:val="single"/>
          <w:lang w:val="ro-RO"/>
        </w:rPr>
        <w:t>VII.Dispoziții finale</w:t>
      </w:r>
      <w:bookmarkEnd w:id="7"/>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4D2CB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Comuna Poplaca</w:t>
      </w:r>
      <w:r w:rsidR="009555D7">
        <w:rPr>
          <w:rFonts w:ascii="Times New Roman" w:hAnsi="Times New Roman" w:cs="Times New Roman"/>
          <w:sz w:val="24"/>
          <w:szCs w:val="24"/>
          <w:lang w:val="ro-RO"/>
        </w:rPr>
        <w:t>, prin persoana responsabilă cu achizițiile publice, are obligația de a ține evidența achizițiilor directe de produse, servicii și lucrări, ca parte a Strategiei anuale de achiziții publice.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t>În derularea procedurilor de achi</w:t>
      </w:r>
      <w:r w:rsidR="004D2CB7">
        <w:rPr>
          <w:rFonts w:ascii="Times New Roman" w:hAnsi="Times New Roman" w:cs="Times New Roman"/>
          <w:sz w:val="24"/>
          <w:szCs w:val="24"/>
          <w:lang w:val="ro-RO"/>
        </w:rPr>
        <w:t>ziții publice, Comuna Poplaca</w:t>
      </w:r>
      <w:r>
        <w:rPr>
          <w:rFonts w:ascii="Times New Roman" w:hAnsi="Times New Roman" w:cs="Times New Roman"/>
          <w:sz w:val="24"/>
          <w:szCs w:val="24"/>
          <w:lang w:val="ro-RO"/>
        </w:rPr>
        <w:t xml:space="preserve"> este responsabilă pentru modul de atribuire a contractului de achiziție publică, inclusiv achiziția directă, cu respectarea tuturor dispozițiilor legale aplicabile.</w:t>
      </w:r>
    </w:p>
    <w:p w:rsidR="009555D7" w:rsidRDefault="009555D7" w:rsidP="009555D7">
      <w:pPr>
        <w:spacing w:after="120" w:line="360" w:lineRule="auto"/>
        <w:ind w:firstLine="360"/>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Prezenta Strategie anuală de achiziții publice pe</w:t>
      </w:r>
      <w:r w:rsidR="004D2CB7">
        <w:rPr>
          <w:rFonts w:ascii="Times New Roman" w:hAnsi="Times New Roman" w:cs="Times New Roman"/>
          <w:sz w:val="24"/>
          <w:szCs w:val="24"/>
          <w:lang w:val="ro-RO"/>
        </w:rPr>
        <w:t xml:space="preserve"> anul 2017 a Comunei Poplaca</w:t>
      </w:r>
      <w:r>
        <w:rPr>
          <w:rFonts w:ascii="Times New Roman" w:hAnsi="Times New Roman" w:cs="Times New Roman"/>
          <w:sz w:val="24"/>
          <w:szCs w:val="24"/>
          <w:lang w:val="ro-RO"/>
        </w:rPr>
        <w:t xml:space="preserve"> se va aproba prin HCL, și se va publica pe pagina de internet a instituției.</w:t>
      </w: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9555D7" w:rsidP="009555D7">
      <w:pPr>
        <w:spacing w:after="120" w:line="360" w:lineRule="auto"/>
        <w:jc w:val="both"/>
        <w:rPr>
          <w:rFonts w:ascii="Times New Roman" w:hAnsi="Times New Roman" w:cs="Times New Roman"/>
          <w:sz w:val="24"/>
          <w:szCs w:val="24"/>
          <w:lang w:val="ro-RO"/>
        </w:rPr>
      </w:pPr>
    </w:p>
    <w:p w:rsidR="009555D7" w:rsidRDefault="004D2CB7" w:rsidP="009555D7">
      <w:pPr>
        <w:spacing w:after="120" w:line="360" w:lineRule="auto"/>
        <w:jc w:val="both"/>
        <w:rPr>
          <w:rFonts w:ascii="Times New Roman" w:hAnsi="Times New Roman" w:cs="Times New Roman"/>
          <w:b/>
          <w:sz w:val="24"/>
          <w:szCs w:val="24"/>
          <w:lang w:val="ro-RO"/>
        </w:rPr>
      </w:pPr>
      <w:r>
        <w:rPr>
          <w:rFonts w:ascii="Times New Roman" w:hAnsi="Times New Roman" w:cs="Times New Roman"/>
          <w:sz w:val="24"/>
          <w:szCs w:val="24"/>
          <w:lang w:val="ro-RO"/>
        </w:rPr>
        <w:t>Poplaca,</w:t>
      </w:r>
      <w:r>
        <w:rPr>
          <w:rFonts w:ascii="Times New Roman" w:hAnsi="Times New Roman" w:cs="Times New Roman"/>
          <w:b/>
          <w:sz w:val="24"/>
          <w:szCs w:val="24"/>
          <w:lang w:val="ro-RO"/>
        </w:rPr>
        <w:tab/>
        <w:t>27.06.</w:t>
      </w:r>
      <w:r w:rsidR="009555D7">
        <w:rPr>
          <w:rFonts w:ascii="Times New Roman" w:hAnsi="Times New Roman" w:cs="Times New Roman"/>
          <w:b/>
          <w:sz w:val="24"/>
          <w:szCs w:val="24"/>
          <w:lang w:val="ro-RO"/>
        </w:rPr>
        <w:t>2017</w:t>
      </w:r>
    </w:p>
    <w:p w:rsidR="009555D7" w:rsidRDefault="009555D7" w:rsidP="009555D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9555D7" w:rsidRDefault="009555D7" w:rsidP="009555D7">
      <w:pPr>
        <w:spacing w:line="360" w:lineRule="auto"/>
        <w:jc w:val="both"/>
        <w:rPr>
          <w:rFonts w:ascii="Times New Roman" w:hAnsi="Times New Roman" w:cs="Times New Roman"/>
          <w:sz w:val="24"/>
          <w:szCs w:val="24"/>
        </w:rPr>
      </w:pPr>
    </w:p>
    <w:p w:rsidR="009555D7" w:rsidRDefault="009555D7" w:rsidP="009555D7">
      <w:pPr>
        <w:spacing w:line="360" w:lineRule="auto"/>
        <w:rPr>
          <w:rFonts w:ascii="Times New Roman" w:hAnsi="Times New Roman" w:cs="Times New Roman"/>
          <w:b/>
          <w:sz w:val="24"/>
          <w:szCs w:val="24"/>
        </w:rPr>
      </w:pPr>
    </w:p>
    <w:p w:rsidR="009555D7" w:rsidRDefault="009555D7" w:rsidP="009555D7">
      <w:pPr>
        <w:spacing w:line="360" w:lineRule="auto"/>
        <w:rPr>
          <w:rFonts w:ascii="Times New Roman" w:hAnsi="Times New Roman" w:cs="Times New Roman"/>
          <w:b/>
          <w:sz w:val="24"/>
          <w:szCs w:val="24"/>
        </w:rPr>
      </w:pPr>
    </w:p>
    <w:p w:rsidR="009555D7" w:rsidRDefault="009555D7" w:rsidP="009555D7">
      <w:pPr>
        <w:spacing w:line="360" w:lineRule="auto"/>
        <w:rPr>
          <w:rFonts w:ascii="Times New Roman" w:hAnsi="Times New Roman" w:cs="Times New Roman"/>
          <w:b/>
          <w:sz w:val="24"/>
          <w:szCs w:val="24"/>
        </w:rPr>
      </w:pPr>
    </w:p>
    <w:p w:rsidR="009555D7" w:rsidRDefault="009555D7" w:rsidP="009555D7">
      <w:pPr>
        <w:spacing w:line="360" w:lineRule="auto"/>
        <w:rPr>
          <w:rFonts w:ascii="Times New Roman" w:hAnsi="Times New Roman" w:cs="Times New Roman"/>
          <w:b/>
          <w:sz w:val="24"/>
          <w:szCs w:val="24"/>
        </w:rPr>
      </w:pPr>
      <w:proofErr w:type="spellStart"/>
      <w:r>
        <w:rPr>
          <w:rFonts w:ascii="Times New Roman" w:hAnsi="Times New Roman" w:cs="Times New Roman"/>
          <w:b/>
          <w:sz w:val="24"/>
          <w:szCs w:val="24"/>
        </w:rPr>
        <w:t>Presedinte</w:t>
      </w:r>
      <w:proofErr w:type="spellEnd"/>
      <w:r>
        <w:rPr>
          <w:rFonts w:ascii="Times New Roman" w:hAnsi="Times New Roman" w:cs="Times New Roman"/>
          <w:b/>
          <w:sz w:val="24"/>
          <w:szCs w:val="24"/>
        </w:rPr>
        <w:t xml:space="preserve"> de </w:t>
      </w:r>
      <w:proofErr w:type="spellStart"/>
      <w:proofErr w:type="gramStart"/>
      <w:r>
        <w:rPr>
          <w:rFonts w:ascii="Times New Roman" w:hAnsi="Times New Roman" w:cs="Times New Roman"/>
          <w:b/>
          <w:sz w:val="24"/>
          <w:szCs w:val="24"/>
        </w:rPr>
        <w:t>sedinta</w:t>
      </w:r>
      <w:proofErr w:type="spellEnd"/>
      <w:r>
        <w:rPr>
          <w:rFonts w:ascii="Times New Roman" w:hAnsi="Times New Roman" w:cs="Times New Roman"/>
          <w:b/>
          <w:sz w:val="24"/>
          <w:szCs w:val="24"/>
        </w:rPr>
        <w:t xml:space="preserve">,   </w:t>
      </w:r>
      <w:proofErr w:type="gram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Contrasemneaza</w:t>
      </w:r>
      <w:proofErr w:type="spellEnd"/>
      <w:r>
        <w:rPr>
          <w:rFonts w:ascii="Times New Roman" w:hAnsi="Times New Roman" w:cs="Times New Roman"/>
          <w:b/>
          <w:sz w:val="24"/>
          <w:szCs w:val="24"/>
        </w:rPr>
        <w:t>,</w:t>
      </w:r>
    </w:p>
    <w:p w:rsidR="009555D7" w:rsidRDefault="004D2CB7" w:rsidP="009555D7">
      <w:pPr>
        <w:spacing w:line="360" w:lineRule="auto"/>
        <w:rPr>
          <w:rFonts w:ascii="Times New Roman" w:hAnsi="Times New Roman" w:cs="Times New Roman"/>
          <w:b/>
          <w:sz w:val="24"/>
          <w:szCs w:val="24"/>
        </w:rPr>
      </w:pPr>
      <w:r>
        <w:rPr>
          <w:rFonts w:ascii="Times New Roman" w:hAnsi="Times New Roman" w:cs="Times New Roman"/>
          <w:b/>
          <w:sz w:val="24"/>
          <w:szCs w:val="24"/>
        </w:rPr>
        <w:t>GRAD PETRU GAVRIL</w:t>
      </w:r>
      <w:r>
        <w:rPr>
          <w:rFonts w:ascii="Times New Roman" w:hAnsi="Times New Roman" w:cs="Times New Roman"/>
          <w:b/>
          <w:sz w:val="24"/>
          <w:szCs w:val="24"/>
          <w:lang w:val="ro-RO"/>
        </w:rPr>
        <w:t>Ă</w:t>
      </w:r>
      <w:r w:rsidR="009555D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555D7">
        <w:rPr>
          <w:rFonts w:ascii="Times New Roman" w:hAnsi="Times New Roman" w:cs="Times New Roman"/>
          <w:b/>
          <w:sz w:val="24"/>
          <w:szCs w:val="24"/>
        </w:rPr>
        <w:t xml:space="preserve">  </w:t>
      </w:r>
      <w:proofErr w:type="spellStart"/>
      <w:proofErr w:type="gramStart"/>
      <w:r>
        <w:rPr>
          <w:rFonts w:ascii="Times New Roman" w:hAnsi="Times New Roman" w:cs="Times New Roman"/>
          <w:b/>
          <w:sz w:val="24"/>
          <w:szCs w:val="24"/>
        </w:rPr>
        <w:t>Secretar,NISTOR</w:t>
      </w:r>
      <w:proofErr w:type="spellEnd"/>
      <w:proofErr w:type="gramEnd"/>
      <w:r>
        <w:rPr>
          <w:rFonts w:ascii="Times New Roman" w:hAnsi="Times New Roman" w:cs="Times New Roman"/>
          <w:b/>
          <w:sz w:val="24"/>
          <w:szCs w:val="24"/>
        </w:rPr>
        <w:t xml:space="preserve"> IULIANA ELENA</w:t>
      </w:r>
    </w:p>
    <w:p w:rsidR="005C60EA" w:rsidRDefault="005C60EA"/>
    <w:sectPr w:rsidR="005C60E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53C92"/>
    <w:multiLevelType w:val="hybridMultilevel"/>
    <w:tmpl w:val="771E3168"/>
    <w:lvl w:ilvl="0" w:tplc="BCBE430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45C07FA"/>
    <w:multiLevelType w:val="hybridMultilevel"/>
    <w:tmpl w:val="A3FEC3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6E13321"/>
    <w:multiLevelType w:val="hybridMultilevel"/>
    <w:tmpl w:val="41F251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39134C31"/>
    <w:multiLevelType w:val="hybridMultilevel"/>
    <w:tmpl w:val="459CDC7E"/>
    <w:lvl w:ilvl="0" w:tplc="0409000B">
      <w:start w:val="1"/>
      <w:numFmt w:val="bullet"/>
      <w:lvlText w:val=""/>
      <w:lvlJc w:val="left"/>
      <w:pPr>
        <w:ind w:left="720" w:hanging="360"/>
      </w:pPr>
      <w:rPr>
        <w:rFonts w:ascii="Wingdings" w:hAnsi="Wingdings" w:hint="default"/>
      </w:rPr>
    </w:lvl>
    <w:lvl w:ilvl="1" w:tplc="035080F8">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CB178B0"/>
    <w:multiLevelType w:val="hybridMultilevel"/>
    <w:tmpl w:val="A5F646D2"/>
    <w:lvl w:ilvl="0" w:tplc="4A365F9C">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61E97C64"/>
    <w:multiLevelType w:val="hybridMultilevel"/>
    <w:tmpl w:val="BF6C2436"/>
    <w:lvl w:ilvl="0" w:tplc="0418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2EC31FB"/>
    <w:multiLevelType w:val="hybridMultilevel"/>
    <w:tmpl w:val="AABC79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70604FD0"/>
    <w:multiLevelType w:val="hybridMultilevel"/>
    <w:tmpl w:val="4EAEBF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lvlOverride w:ilvl="0"/>
    <w:lvlOverride w:ilvl="1"/>
    <w:lvlOverride w:ilvl="2"/>
    <w:lvlOverride w:ilvl="3"/>
    <w:lvlOverride w:ilvl="4"/>
    <w:lvlOverride w:ilvl="5"/>
    <w:lvlOverride w:ilvl="6"/>
    <w:lvlOverride w:ilvl="7"/>
    <w:lvlOverride w:ilvl="8"/>
  </w:num>
  <w:num w:numId="2">
    <w:abstractNumId w:val="5"/>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 w:numId="4">
    <w:abstractNumId w:val="6"/>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4"/>
    <w:lvlOverride w:ilvl="0"/>
    <w:lvlOverride w:ilvl="1"/>
    <w:lvlOverride w:ilvl="2"/>
    <w:lvlOverride w:ilvl="3"/>
    <w:lvlOverride w:ilvl="4"/>
    <w:lvlOverride w:ilvl="5"/>
    <w:lvlOverride w:ilvl="6"/>
    <w:lvlOverride w:ilvl="7"/>
    <w:lvlOverride w:ilvl="8"/>
  </w:num>
  <w:num w:numId="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65E"/>
    <w:rsid w:val="00017804"/>
    <w:rsid w:val="0028265E"/>
    <w:rsid w:val="00401208"/>
    <w:rsid w:val="004D2CB7"/>
    <w:rsid w:val="005C60EA"/>
    <w:rsid w:val="009555D7"/>
    <w:rsid w:val="00B43C2F"/>
    <w:rsid w:val="00DD2BA2"/>
    <w:rsid w:val="00E4216B"/>
    <w:rsid w:val="00FD5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E0928"/>
  <w15:chartTrackingRefBased/>
  <w15:docId w15:val="{2DE3A788-5F0A-497B-A4A6-2AC3B32DC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5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55D7"/>
    <w:pPr>
      <w:spacing w:after="0" w:line="240" w:lineRule="auto"/>
    </w:pPr>
  </w:style>
  <w:style w:type="paragraph" w:styleId="ListParagraph">
    <w:name w:val="List Paragraph"/>
    <w:basedOn w:val="Normal"/>
    <w:uiPriority w:val="34"/>
    <w:qFormat/>
    <w:rsid w:val="009555D7"/>
    <w:pPr>
      <w:ind w:left="720"/>
      <w:contextualSpacing/>
    </w:pPr>
  </w:style>
  <w:style w:type="character" w:styleId="Hyperlink">
    <w:name w:val="Hyperlink"/>
    <w:basedOn w:val="DefaultParagraphFont"/>
    <w:uiPriority w:val="99"/>
    <w:semiHidden/>
    <w:unhideWhenUsed/>
    <w:rsid w:val="009555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1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Poplacasecretar\Downloads\Strategia%20anuala%202017%20Primaria%20%20Turnu%20Rosu%20(8).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PPoplacasecretar\Downloads\Strategia%20anuala%202017%20Primaria%20%20Turnu%20Rosu%20(8).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PPoplacasecretar\Downloads\Strategia%20anuala%202017%20Primaria%20%20Turnu%20Rosu%20(8).docx" TargetMode="External"/><Relationship Id="rId11" Type="http://schemas.openxmlformats.org/officeDocument/2006/relationships/hyperlink" Target="file:///C:\Users\PPoplacasecretar\Downloads\Strategia%20anuala%202017%20Primaria%20%20Turnu%20Rosu%20(8).docx" TargetMode="External"/><Relationship Id="rId5" Type="http://schemas.openxmlformats.org/officeDocument/2006/relationships/hyperlink" Target="file:///C:\Users\PPoplacasecretar\Downloads\Strategia%20anuala%202017%20Primaria%20%20Turnu%20Rosu%20(8).docx" TargetMode="External"/><Relationship Id="rId10" Type="http://schemas.openxmlformats.org/officeDocument/2006/relationships/hyperlink" Target="file:///C:\Users\PPoplacasecretar\Downloads\Strategia%20anuala%202017%20Primaria%20%20Turnu%20Rosu%20(8).docx" TargetMode="External"/><Relationship Id="rId4" Type="http://schemas.openxmlformats.org/officeDocument/2006/relationships/webSettings" Target="webSettings.xml"/><Relationship Id="rId9" Type="http://schemas.openxmlformats.org/officeDocument/2006/relationships/hyperlink" Target="file:///C:\Users\PPoplacasecretar\Downloads\Strategia%20anuala%202017%20Primaria%20%20Turnu%20Rosu%20(8).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19</Pages>
  <Words>4915</Words>
  <Characters>28018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6</cp:revision>
  <dcterms:created xsi:type="dcterms:W3CDTF">2017-06-27T06:30:00Z</dcterms:created>
  <dcterms:modified xsi:type="dcterms:W3CDTF">2017-06-27T07:40:00Z</dcterms:modified>
</cp:coreProperties>
</file>